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sidRPr="75552C6C">
        <w:rPr>
          <w:b/>
          <w:bCs/>
          <w:caps/>
          <w:sz w:val="40"/>
          <w:szCs w:val="40"/>
        </w:rPr>
        <w:t xml:space="preserve"> </w:t>
      </w:r>
    </w:p>
    <w:p w14:paraId="5D03C0D1" w14:textId="772EDFC0" w:rsidR="009B1A6C" w:rsidRPr="009B1A6C" w:rsidRDefault="009B1A6C" w:rsidP="009B1A6C">
      <w:pPr>
        <w:tabs>
          <w:tab w:val="left" w:pos="602"/>
        </w:tabs>
        <w:spacing w:before="120" w:after="120" w:line="259" w:lineRule="auto"/>
        <w:jc w:val="center"/>
        <w:rPr>
          <w:b/>
          <w:bCs/>
          <w:caps/>
          <w:sz w:val="40"/>
          <w:szCs w:val="40"/>
        </w:rPr>
      </w:pPr>
      <w:r w:rsidRPr="009B1A6C">
        <w:rPr>
          <w:b/>
          <w:bCs/>
          <w:caps/>
          <w:sz w:val="40"/>
          <w:szCs w:val="40"/>
        </w:rPr>
        <w:t xml:space="preserve">Avviso pubblico nell’ambito dell’analisi comparativa ex 68 CAD - Software per </w:t>
      </w:r>
      <w:r w:rsidR="00E140D0">
        <w:rPr>
          <w:b/>
          <w:bCs/>
          <w:caps/>
          <w:sz w:val="40"/>
          <w:szCs w:val="40"/>
        </w:rPr>
        <w:t>GESTIONE FATTURAZIONE ELETTRONICA</w:t>
      </w:r>
    </w:p>
    <w:p w14:paraId="5DD84362" w14:textId="26BB751B" w:rsidR="2EF0537A" w:rsidRDefault="009B1A6C" w:rsidP="009B1A6C">
      <w:pPr>
        <w:tabs>
          <w:tab w:val="left" w:pos="602"/>
        </w:tabs>
        <w:spacing w:before="120" w:after="120" w:line="259" w:lineRule="auto"/>
        <w:jc w:val="center"/>
        <w:rPr>
          <w:b/>
          <w:bCs/>
          <w:caps/>
          <w:szCs w:val="24"/>
        </w:rPr>
      </w:pPr>
      <w:r w:rsidRPr="009B1A6C">
        <w:rPr>
          <w:b/>
          <w:bCs/>
          <w:caps/>
          <w:sz w:val="40"/>
          <w:szCs w:val="40"/>
        </w:rPr>
        <w:t>(</w:t>
      </w:r>
      <w:r w:rsidR="00560D31">
        <w:rPr>
          <w:b/>
          <w:bCs/>
          <w:caps/>
          <w:sz w:val="40"/>
          <w:szCs w:val="40"/>
        </w:rPr>
        <w:t>APIM23_003</w:t>
      </w:r>
      <w:r w:rsidRPr="009B1A6C">
        <w:rPr>
          <w:b/>
          <w:bCs/>
          <w:caps/>
          <w:sz w:val="40"/>
          <w:szCs w:val="40"/>
        </w:rPr>
        <w:t>)</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sidRPr="009B1A6C">
        <w:rPr>
          <w:i/>
          <w:highlight w:val="cyan"/>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396843A3" w:rsidR="00F62B10" w:rsidRDefault="008451DA">
      <w:pPr>
        <w:pStyle w:val="Titolo1"/>
      </w:pPr>
      <w:bookmarkStart w:id="0" w:name="_Toc443562556"/>
      <w:bookmarkStart w:id="1" w:name="_Toc229889265"/>
      <w:bookmarkEnd w:id="0"/>
      <w:bookmarkEnd w:id="1"/>
      <w:r>
        <w:lastRenderedPageBreak/>
        <w:t>INTRODUZIONE</w:t>
      </w:r>
    </w:p>
    <w:p w14:paraId="6FF79A28" w14:textId="77777777" w:rsidR="00D778D5" w:rsidRDefault="00D778D5">
      <w:pPr>
        <w:pStyle w:val="Titolo1"/>
      </w:pPr>
    </w:p>
    <w:p w14:paraId="749E9CC4" w14:textId="4A1765C2" w:rsidR="008451DA" w:rsidRPr="00744245" w:rsidRDefault="008451DA" w:rsidP="00560D31">
      <w:pPr>
        <w:jc w:val="both"/>
        <w:rPr>
          <w:rFonts w:eastAsia="Calibri"/>
          <w:szCs w:val="24"/>
        </w:rPr>
      </w:pPr>
      <w:r w:rsidRPr="00744245">
        <w:t xml:space="preserve">Il CSI Piemonte intende acquisire informazioni in relazione a </w:t>
      </w:r>
      <w:r w:rsidR="7D8763BA" w:rsidRPr="00744245">
        <w:t xml:space="preserve">soluzioni </w:t>
      </w:r>
      <w:bookmarkStart w:id="2" w:name="_Hlk77237567"/>
      <w:r w:rsidR="7D8763BA" w:rsidRPr="00744245">
        <w:t>che consentano la</w:t>
      </w:r>
      <w:bookmarkEnd w:id="2"/>
      <w:r w:rsidR="00A819A9">
        <w:t xml:space="preserve"> Gestione della </w:t>
      </w:r>
      <w:r w:rsidR="00025E14">
        <w:t>Fatturazione Elettronica</w:t>
      </w:r>
      <w:r w:rsidR="00FC4313">
        <w:t xml:space="preserve"> </w:t>
      </w:r>
    </w:p>
    <w:p w14:paraId="5A5177EB" w14:textId="09AC38CD" w:rsidR="75552C6C" w:rsidRPr="00744245" w:rsidRDefault="75552C6C" w:rsidP="00560D31">
      <w:pPr>
        <w:spacing w:after="120"/>
        <w:jc w:val="both"/>
      </w:pPr>
    </w:p>
    <w:p w14:paraId="6DB68FC3" w14:textId="7B853459" w:rsidR="7B0AAC86" w:rsidRPr="00744245" w:rsidRDefault="7B0AAC86" w:rsidP="00560D31">
      <w:pPr>
        <w:spacing w:after="120"/>
        <w:jc w:val="both"/>
        <w:rPr>
          <w:szCs w:val="24"/>
        </w:rPr>
      </w:pPr>
      <w:r w:rsidRPr="00744245">
        <w:t xml:space="preserve">La soluzione in oggetto deve poter permettere al Consorzio l’erogazione dei relativi servizi per </w:t>
      </w:r>
      <w:r w:rsidR="00FC4313">
        <w:t>i suoi Enti Consorziati</w:t>
      </w:r>
      <w:r w:rsidRPr="00744245">
        <w:t>, rispetto a cui sono state quindi definite anche le specifiche esigenze di seguito espresse.</w:t>
      </w:r>
    </w:p>
    <w:p w14:paraId="791F1654" w14:textId="71D14E95" w:rsidR="00F62B10" w:rsidRPr="00313996" w:rsidRDefault="008451DA" w:rsidP="00560D31">
      <w:pPr>
        <w:spacing w:after="120"/>
        <w:jc w:val="both"/>
      </w:pPr>
      <w:r w:rsidRPr="00744245">
        <w:t>Nel contesto della presente indagine di mercato, CSI intende valutare la fruibilità d</w:t>
      </w:r>
      <w:r w:rsidR="44888FCE" w:rsidRPr="00744245">
        <w:t>i</w:t>
      </w:r>
      <w:r w:rsidRPr="00744245">
        <w:t xml:space="preserve"> </w:t>
      </w:r>
      <w:r w:rsidR="00560D31" w:rsidRPr="00560D31">
        <w:t>s</w:t>
      </w:r>
      <w:r w:rsidRPr="00744245">
        <w:t>oluzion</w:t>
      </w:r>
      <w:r w:rsidR="00560D31">
        <w:t>i</w:t>
      </w:r>
      <w:r w:rsidRPr="00744245">
        <w:t xml:space="preserve"> </w:t>
      </w:r>
      <w:r w:rsidR="002B25C2" w:rsidRPr="00744245">
        <w:t>“on premise”</w:t>
      </w:r>
      <w:r w:rsidRPr="00744245">
        <w:t>, che preved</w:t>
      </w:r>
      <w:r w:rsidR="00560D31">
        <w:t>ono</w:t>
      </w:r>
      <w:r w:rsidRPr="00744245">
        <w:t xml:space="preserve"> l’utilizzo </w:t>
      </w:r>
      <w:r w:rsidR="5140531E" w:rsidRPr="00744245">
        <w:t xml:space="preserve">con installazione su </w:t>
      </w:r>
      <w:r w:rsidRPr="00744245">
        <w:t>infrastruttura del CSI</w:t>
      </w:r>
      <w:r w:rsidR="00560D31">
        <w:t>.</w:t>
      </w:r>
    </w:p>
    <w:p w14:paraId="4756BF35" w14:textId="3986B1BF" w:rsidR="00F62B10" w:rsidRDefault="00313996" w:rsidP="00560D31">
      <w:pPr>
        <w:spacing w:before="120" w:after="120" w:line="259" w:lineRule="auto"/>
        <w:jc w:val="both"/>
      </w:pPr>
      <w:r w:rsidRPr="00313996">
        <w:t xml:space="preserve">È </w:t>
      </w:r>
      <w:r w:rsidR="00E801C7">
        <w:t xml:space="preserve">richiesta al fornitore la configurazione del sistema, </w:t>
      </w:r>
      <w:r w:rsidR="00627B21">
        <w:t>l</w:t>
      </w:r>
      <w:r w:rsidR="6EC8E23E">
        <w:t>’erogazione ordinaria del servizio</w:t>
      </w:r>
      <w:r w:rsidR="64955E65">
        <w:t xml:space="preserve">, e il rispetto dei livelli di servizio </w:t>
      </w:r>
      <w:r w:rsidR="1F0CE10C">
        <w:t>in linea con le disposizioni AGID,</w:t>
      </w:r>
    </w:p>
    <w:p w14:paraId="2019D8AE" w14:textId="11BD63CB" w:rsidR="00F62B10" w:rsidRDefault="008451DA" w:rsidP="00560D31">
      <w:pPr>
        <w:spacing w:after="120"/>
        <w:jc w:val="both"/>
      </w:pPr>
      <w:r>
        <w:t>Il presente documento – che costituisce l’allegato 1 all’</w:t>
      </w:r>
      <w:r w:rsidRPr="39F87D7A">
        <w:rPr>
          <w:i/>
          <w:iCs/>
        </w:rPr>
        <w:t xml:space="preserve">Avviso di indagine di mercato nell’ambito dell’analisi comparativa </w:t>
      </w:r>
      <w:r w:rsidR="00015666" w:rsidRPr="39F87D7A">
        <w:rPr>
          <w:i/>
          <w:iCs/>
        </w:rPr>
        <w:t xml:space="preserve">ex art. 68 del D. Lgs. 82/2005 e s.m.i. (Codice dell’Amministrazione Digitale - CAD) per </w:t>
      </w:r>
      <w:r w:rsidRPr="39F87D7A">
        <w:rPr>
          <w:i/>
          <w:iCs/>
        </w:rPr>
        <w:t xml:space="preserve">l’individuazione di una soluzione software </w:t>
      </w:r>
      <w:r w:rsidR="739A57B4" w:rsidRPr="39F87D7A">
        <w:rPr>
          <w:i/>
          <w:iCs/>
        </w:rPr>
        <w:t xml:space="preserve">per </w:t>
      </w:r>
      <w:r w:rsidR="0047126E">
        <w:rPr>
          <w:i/>
          <w:iCs/>
        </w:rPr>
        <w:t>la gestione della Fatturazione Elettronica</w:t>
      </w:r>
      <w:r w:rsidRPr="39F87D7A">
        <w:rPr>
          <w:i/>
          <w:iCs/>
        </w:rPr>
        <w:t xml:space="preserve">” </w:t>
      </w:r>
      <w:r>
        <w:t xml:space="preserve">– ha l’obiettivo di verificare la presenza sul mercato di soluzioni dotate – in tutto o in parte – di caratteristiche funzionali e tecniche atte a soddisfare le esigenze </w:t>
      </w:r>
      <w:r w:rsidR="00176E19">
        <w:t xml:space="preserve">contenute </w:t>
      </w:r>
      <w:r w:rsidR="00D92DE6">
        <w:t>nei requisiti di seguito elencati</w:t>
      </w:r>
      <w:r w:rsidR="0060696B">
        <w:t xml:space="preserve"> e</w:t>
      </w:r>
      <w:r>
        <w:t xml:space="preserve"> conoscendone anche le relative modalità di fornitura/distribuzione oltre che le stime di massima su costi e tempi di messa a disposizione. </w:t>
      </w:r>
    </w:p>
    <w:p w14:paraId="1A9A4309" w14:textId="6918C1A7" w:rsidR="00F62B10" w:rsidRDefault="008451DA">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75CA13D5" w14:textId="77777777" w:rsidR="00713468" w:rsidRDefault="00713468">
      <w:pPr>
        <w:pStyle w:val="Titolo1"/>
      </w:pPr>
    </w:p>
    <w:p w14:paraId="2B0A701C" w14:textId="77777777" w:rsidR="00F62B10" w:rsidRDefault="008451DA">
      <w:pPr>
        <w:pStyle w:val="Titolo1"/>
      </w:pPr>
      <w:r>
        <w:t>RIFERIMENTI</w:t>
      </w:r>
    </w:p>
    <w:p w14:paraId="4A7BB2B8" w14:textId="7BB1BAC7" w:rsidR="00F62B10" w:rsidRDefault="008451DA">
      <w:pPr>
        <w:spacing w:after="480"/>
        <w:jc w:val="both"/>
      </w:pPr>
      <w:bookmarkStart w:id="3" w:name="_Toc443562557"/>
      <w:r>
        <w:t>Art. 68 CAD.</w:t>
      </w:r>
    </w:p>
    <w:p w14:paraId="068420CD" w14:textId="77777777" w:rsidR="00F62B10" w:rsidRDefault="008451DA">
      <w:pPr>
        <w:pStyle w:val="Titolo1"/>
      </w:pPr>
      <w:r>
        <w:t xml:space="preserve">DESCRIZIONE IN SINTESI DELLA SOLUZIONE PROPOSTA </w:t>
      </w:r>
    </w:p>
    <w:bookmarkEnd w:id="3"/>
    <w:p w14:paraId="285C9261" w14:textId="47BC8B94" w:rsidR="004B0D29" w:rsidRPr="00F16020" w:rsidRDefault="004B0D29" w:rsidP="004B0D29">
      <w:pPr>
        <w:suppressAutoHyphens/>
        <w:spacing w:before="60" w:after="60"/>
        <w:jc w:val="both"/>
        <w:rPr>
          <w:lang w:eastAsia="ar-SA"/>
        </w:rPr>
      </w:pPr>
      <w:r>
        <w:rPr>
          <w:lang w:eastAsia="ar-SA"/>
        </w:rPr>
        <w:t xml:space="preserve">Il </w:t>
      </w:r>
      <w:r w:rsidR="00D6171F" w:rsidRPr="00F16020">
        <w:rPr>
          <w:lang w:eastAsia="ar-SA"/>
        </w:rPr>
        <w:t>portale territoriale di fatturazione elettronica (PTFE</w:t>
      </w:r>
      <w:r w:rsidR="00D6171F">
        <w:rPr>
          <w:lang w:eastAsia="ar-SA"/>
        </w:rPr>
        <w:t xml:space="preserve"> </w:t>
      </w:r>
      <w:r w:rsidRPr="00F16020">
        <w:rPr>
          <w:lang w:eastAsia="ar-SA"/>
        </w:rPr>
        <w:t xml:space="preserve">è un </w:t>
      </w:r>
      <w:r w:rsidR="00D6171F">
        <w:rPr>
          <w:lang w:eastAsia="ar-SA"/>
        </w:rPr>
        <w:t xml:space="preserve">prodotto </w:t>
      </w:r>
      <w:r w:rsidRPr="00F16020">
        <w:rPr>
          <w:lang w:eastAsia="ar-SA"/>
        </w:rPr>
        <w:t xml:space="preserve">che comunica direttamente con il nodo nazionale, denominato Sistema di Interscambio (SDI), attraverso il quale transitano le fatture elettroniche di tutta la PA nel formato ufficiale </w:t>
      </w:r>
      <w:proofErr w:type="spellStart"/>
      <w:r w:rsidRPr="00F16020">
        <w:rPr>
          <w:lang w:eastAsia="ar-SA"/>
        </w:rPr>
        <w:t>FatturaPA</w:t>
      </w:r>
      <w:proofErr w:type="spellEnd"/>
      <w:r w:rsidRPr="00F16020">
        <w:rPr>
          <w:lang w:eastAsia="ar-SA"/>
        </w:rPr>
        <w:t>.</w:t>
      </w:r>
    </w:p>
    <w:p w14:paraId="02686297" w14:textId="77777777" w:rsidR="004B0D29" w:rsidRPr="00F16020" w:rsidRDefault="004B0D29" w:rsidP="004B0D29">
      <w:pPr>
        <w:spacing w:after="240"/>
        <w:ind w:firstLine="709"/>
        <w:rPr>
          <w:lang w:eastAsia="ar-SA"/>
        </w:rPr>
      </w:pPr>
      <w:r w:rsidRPr="00F16020">
        <w:rPr>
          <w:lang w:eastAsia="ar-SA"/>
        </w:rPr>
        <w:t>Il servizio consente di gestire in modo organizzato:</w:t>
      </w:r>
    </w:p>
    <w:p w14:paraId="799AFC0A" w14:textId="77777777" w:rsidR="004B0D29" w:rsidRPr="00F16020" w:rsidRDefault="004B0D29" w:rsidP="004B0D29">
      <w:pPr>
        <w:pStyle w:val="Paragrafoelenco"/>
        <w:numPr>
          <w:ilvl w:val="1"/>
          <w:numId w:val="15"/>
        </w:numPr>
        <w:suppressAutoHyphens/>
        <w:jc w:val="both"/>
        <w:rPr>
          <w:lang w:eastAsia="ar-SA"/>
        </w:rPr>
      </w:pPr>
      <w:r w:rsidRPr="00F16020">
        <w:rPr>
          <w:lang w:eastAsia="ar-SA"/>
        </w:rPr>
        <w:t>ricevimento delle fatture elettroniche passive provenienti da fornitori/operatori economici o da altre PA;</w:t>
      </w:r>
    </w:p>
    <w:p w14:paraId="49C40CE3" w14:textId="77777777" w:rsidR="004B0D29" w:rsidRPr="00F16020" w:rsidRDefault="004B0D29" w:rsidP="004B0D29">
      <w:pPr>
        <w:pStyle w:val="Paragrafoelenco"/>
        <w:numPr>
          <w:ilvl w:val="1"/>
          <w:numId w:val="16"/>
        </w:numPr>
        <w:suppressAutoHyphens/>
        <w:jc w:val="both"/>
        <w:rPr>
          <w:lang w:eastAsia="ar-SA"/>
        </w:rPr>
      </w:pPr>
      <w:r w:rsidRPr="00F16020">
        <w:rPr>
          <w:lang w:eastAsia="ar-SA"/>
        </w:rPr>
        <w:t>firma e invio di fatture elettroniche attive verso altre PA e verso i Privati (in modalità manuale o semiautomatica);</w:t>
      </w:r>
    </w:p>
    <w:p w14:paraId="012F379C" w14:textId="77777777" w:rsidR="004B0D29" w:rsidRPr="00F16020" w:rsidRDefault="004B0D29" w:rsidP="004B0D29">
      <w:pPr>
        <w:pStyle w:val="Paragrafoelenco"/>
        <w:numPr>
          <w:ilvl w:val="1"/>
          <w:numId w:val="16"/>
        </w:numPr>
        <w:suppressAutoHyphens/>
        <w:jc w:val="both"/>
        <w:rPr>
          <w:lang w:eastAsia="ar-SA"/>
        </w:rPr>
      </w:pPr>
      <w:r w:rsidRPr="00F16020">
        <w:rPr>
          <w:lang w:eastAsia="ar-SA"/>
        </w:rPr>
        <w:t>tutte le notifiche ufficiali provenienti o inviate al Sistema di Interscambio.</w:t>
      </w:r>
    </w:p>
    <w:p w14:paraId="0B7518AB" w14:textId="77777777" w:rsidR="004B0D29" w:rsidRPr="00F16020" w:rsidRDefault="004B0D29" w:rsidP="004B0D29">
      <w:pPr>
        <w:pStyle w:val="Paragrafoelenco"/>
        <w:ind w:left="1440"/>
        <w:rPr>
          <w:lang w:eastAsia="ar-SA"/>
        </w:rPr>
      </w:pPr>
    </w:p>
    <w:p w14:paraId="2640060E" w14:textId="61AEA1F7" w:rsidR="004B0D29" w:rsidRPr="00F16020" w:rsidRDefault="004B0D29" w:rsidP="004B0D29">
      <w:pPr>
        <w:rPr>
          <w:lang w:eastAsia="ar-SA"/>
        </w:rPr>
      </w:pPr>
      <w:r w:rsidRPr="00F16020">
        <w:rPr>
          <w:lang w:eastAsia="ar-SA"/>
        </w:rPr>
        <w:t>Il servizio di gestione delle fatture attive è complementare al servizio di gestione delle fatture passive.</w:t>
      </w:r>
    </w:p>
    <w:p w14:paraId="01351354" w14:textId="77777777" w:rsidR="004B0D29" w:rsidRPr="00F16020" w:rsidRDefault="004B0D29" w:rsidP="004B0D29">
      <w:pPr>
        <w:rPr>
          <w:lang w:eastAsia="ar-SA"/>
        </w:rPr>
      </w:pPr>
    </w:p>
    <w:p w14:paraId="6C333D3D" w14:textId="77777777" w:rsidR="004B0D29" w:rsidRPr="00F16020" w:rsidRDefault="004B0D29" w:rsidP="004B0D29">
      <w:pPr>
        <w:rPr>
          <w:lang w:eastAsia="ar-SA"/>
        </w:rPr>
      </w:pPr>
      <w:r w:rsidRPr="00F16020">
        <w:rPr>
          <w:lang w:eastAsia="ar-SA"/>
        </w:rPr>
        <w:lastRenderedPageBreak/>
        <w:t>La struttura organizzativa degli uffici per ogni committente si basa necessariamente sugli Uffici che nell’Indice della Pubblica Amministrazione (IPA) sono stati individuati come uffici di fatturazione elettronica ed attivati a tal fine. Questi uffici sono gestiti sul PTFE ed a questi si possono associare gli utenti dell’Ente, con l’opportuna profilazione.</w:t>
      </w:r>
    </w:p>
    <w:p w14:paraId="04C14CCE" w14:textId="5FD64ECB" w:rsidR="004B0D29" w:rsidRPr="00F16020" w:rsidRDefault="004B0D29" w:rsidP="004B0D29">
      <w:pPr>
        <w:rPr>
          <w:lang w:eastAsia="ar-SA"/>
        </w:rPr>
      </w:pPr>
      <w:r w:rsidRPr="00F16020">
        <w:rPr>
          <w:lang w:eastAsia="ar-SA"/>
        </w:rPr>
        <w:t>Il Portale è integrato con la piattaforma di Dematerializzazione per la gestione automatica dei seguenti servizi opzionali:</w:t>
      </w:r>
    </w:p>
    <w:p w14:paraId="06AC3702" w14:textId="77777777" w:rsidR="004B0D29" w:rsidRPr="00F16020" w:rsidRDefault="004B0D29" w:rsidP="004B0D29">
      <w:pPr>
        <w:pStyle w:val="Paragrafoelenco"/>
        <w:numPr>
          <w:ilvl w:val="0"/>
          <w:numId w:val="13"/>
        </w:numPr>
        <w:suppressAutoHyphens/>
        <w:spacing w:before="60" w:beforeAutospacing="1"/>
        <w:jc w:val="both"/>
      </w:pPr>
      <w:r w:rsidRPr="00F16020">
        <w:t>sistema di gestione del Protocollo, al fine di consentire la protocollazione automatica delle fatture passive ricevute e accettate dall’Ente;</w:t>
      </w:r>
    </w:p>
    <w:p w14:paraId="17C6F5BC" w14:textId="77777777" w:rsidR="004B0D29" w:rsidRPr="00F16020" w:rsidRDefault="004B0D29" w:rsidP="004B0D29">
      <w:pPr>
        <w:pStyle w:val="Paragrafoelenco"/>
        <w:numPr>
          <w:ilvl w:val="0"/>
          <w:numId w:val="13"/>
        </w:numPr>
        <w:suppressAutoHyphens/>
        <w:jc w:val="both"/>
      </w:pPr>
      <w:r w:rsidRPr="00F16020">
        <w:t>sistema di archiviazione Acta sia delle fatture passive ricevute e accettate dall’Ente, sia delle fatture attive emesse dall’Ente;</w:t>
      </w:r>
    </w:p>
    <w:p w14:paraId="46CDF501" w14:textId="77777777" w:rsidR="004B0D29" w:rsidRPr="00F16020" w:rsidRDefault="004B0D29" w:rsidP="004B0D29">
      <w:pPr>
        <w:pStyle w:val="Paragrafoelenco"/>
        <w:numPr>
          <w:ilvl w:val="0"/>
          <w:numId w:val="13"/>
        </w:numPr>
        <w:suppressAutoHyphens/>
        <w:spacing w:after="60" w:afterAutospacing="1"/>
        <w:jc w:val="both"/>
        <w:rPr>
          <w:lang w:eastAsia="ar-SA"/>
        </w:rPr>
      </w:pPr>
      <w:r w:rsidRPr="00F16020">
        <w:t>per i committenti che adottano Acta, viene garantita automaticamente anche la conservazione legale sostitutiva</w:t>
      </w:r>
      <w:r w:rsidRPr="00F16020">
        <w:rPr>
          <w:lang w:eastAsia="ar-SA"/>
        </w:rPr>
        <w:t xml:space="preserve"> delle fatture. Diversamente sono disponibili facilitazioni per l’invio a soggetti Conservatori riconosciuti a livello nazionale.</w:t>
      </w:r>
    </w:p>
    <w:p w14:paraId="663CFAAE" w14:textId="77777777" w:rsidR="004B0D29" w:rsidRPr="00F16020" w:rsidRDefault="004B0D29" w:rsidP="004B0D29">
      <w:pPr>
        <w:rPr>
          <w:lang w:eastAsia="ar-SA"/>
        </w:rPr>
      </w:pPr>
      <w:r w:rsidRPr="00F16020">
        <w:rPr>
          <w:lang w:eastAsia="ar-SA"/>
        </w:rPr>
        <w:t>Il servizio rende disponibili tutti i tracciati strutturati (xml firmati digitalmente) delle fatture, delle notifiche o ricevute di accettazione/rifiuto nel loro formato originale.</w:t>
      </w:r>
    </w:p>
    <w:p w14:paraId="3C54CCF0" w14:textId="3C1D42B1" w:rsidR="1A41FB06" w:rsidRDefault="1A41FB06" w:rsidP="1A41FB06">
      <w:pPr>
        <w:spacing w:before="120" w:after="120"/>
        <w:jc w:val="both"/>
        <w:rPr>
          <w:i/>
          <w:iCs/>
          <w:szCs w:val="24"/>
        </w:rPr>
      </w:pPr>
    </w:p>
    <w:p w14:paraId="5C193FD3" w14:textId="193A413A" w:rsidR="00882550" w:rsidRPr="00713468" w:rsidRDefault="00882550" w:rsidP="00882550">
      <w:pPr>
        <w:spacing w:before="120"/>
        <w:jc w:val="both"/>
        <w:rPr>
          <w:i/>
          <w:sz w:val="28"/>
          <w:szCs w:val="28"/>
        </w:rPr>
      </w:pPr>
      <w:r w:rsidRPr="00882550">
        <w:rPr>
          <w:i/>
          <w:iCs/>
          <w:highlight w:val="cyan"/>
        </w:rPr>
        <w:t>Si prega di i</w:t>
      </w:r>
      <w:r w:rsidRPr="00882550">
        <w:rPr>
          <w:i/>
          <w:iCs/>
          <w:highlight w:val="cyan"/>
        </w:rPr>
        <w:t>nserire qui una breve descrizione (max 2 pagine) della soluzione proposta e delle tecnologie di riferimento adottate dalla soluzione (system software, linguaggi di sviluppo e middleware).</w:t>
      </w:r>
      <w:r w:rsidRPr="00713468">
        <w:rPr>
          <w:i/>
          <w:iCs/>
        </w:rPr>
        <w:t xml:space="preserve"> </w:t>
      </w:r>
    </w:p>
    <w:p w14:paraId="49945F4F" w14:textId="77777777" w:rsidR="00882550" w:rsidRDefault="00882550" w:rsidP="1A41FB06">
      <w:pPr>
        <w:spacing w:before="120" w:after="120"/>
        <w:jc w:val="both"/>
        <w:rPr>
          <w:i/>
          <w:iCs/>
          <w:szCs w:val="24"/>
        </w:rPr>
      </w:pPr>
    </w:p>
    <w:p w14:paraId="4BF5B064" w14:textId="77777777" w:rsidR="00F62B10" w:rsidRDefault="008451DA">
      <w:pPr>
        <w:pStyle w:val="Titolo1"/>
      </w:pPr>
      <w:r>
        <w:t xml:space="preserve">SODDISFACIMENTO DEI REQUISITI </w:t>
      </w:r>
    </w:p>
    <w:p w14:paraId="2B7CCF76" w14:textId="77777777"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5"/>
        </w:numPr>
        <w:jc w:val="both"/>
      </w:pPr>
      <w:r>
        <w:t xml:space="preserve">i requisiti funzionali (RF), </w:t>
      </w:r>
    </w:p>
    <w:p w14:paraId="1CD68BA9" w14:textId="77777777" w:rsidR="00F62B10" w:rsidRDefault="008451DA">
      <w:pPr>
        <w:numPr>
          <w:ilvl w:val="0"/>
          <w:numId w:val="5"/>
        </w:numPr>
        <w:jc w:val="both"/>
      </w:pPr>
      <w:r>
        <w:t>i requisiti non funzionali (RNF),</w:t>
      </w:r>
    </w:p>
    <w:p w14:paraId="6DB8966D" w14:textId="77777777" w:rsidR="00F62B10" w:rsidRDefault="008451DA">
      <w:pPr>
        <w:numPr>
          <w:ilvl w:val="0"/>
          <w:numId w:val="5"/>
        </w:numPr>
        <w:jc w:val="both"/>
      </w:pPr>
      <w:r>
        <w:t xml:space="preserve">la modalità di fornitura del software (MF) </w:t>
      </w:r>
    </w:p>
    <w:p w14:paraId="5D6FD11A" w14:textId="77777777" w:rsidR="00F62B10" w:rsidRDefault="00F62B10">
      <w:pPr>
        <w:spacing w:after="120"/>
        <w:jc w:val="both"/>
      </w:pPr>
    </w:p>
    <w:p w14:paraId="25B5B5E1" w14:textId="77777777" w:rsidR="00F62B10" w:rsidRDefault="008451DA">
      <w:pPr>
        <w:spacing w:after="120"/>
        <w:jc w:val="both"/>
      </w:pPr>
      <w:r>
        <w:t>Nel seguito si descrive il significato delle colonne:</w:t>
      </w:r>
    </w:p>
    <w:p w14:paraId="470F2DA3" w14:textId="77777777" w:rsidR="00F62B10" w:rsidRDefault="008451DA">
      <w:pPr>
        <w:numPr>
          <w:ilvl w:val="0"/>
          <w:numId w:val="2"/>
        </w:numPr>
        <w:spacing w:after="120"/>
        <w:jc w:val="both"/>
      </w:pPr>
      <w:r>
        <w:rPr>
          <w:b/>
        </w:rPr>
        <w:t>Gruppo di requisiti</w:t>
      </w:r>
      <w:r>
        <w:t xml:space="preserve">: per i requisiti non funzionali e le modalità di fornitura descrive il raggruppamento logico del requisito. (NON MODIFICARE) </w:t>
      </w:r>
    </w:p>
    <w:p w14:paraId="2C56A932" w14:textId="77777777" w:rsidR="00F62B10" w:rsidRDefault="008451DA">
      <w:pPr>
        <w:numPr>
          <w:ilvl w:val="0"/>
          <w:numId w:val="2"/>
        </w:numPr>
        <w:spacing w:after="120"/>
        <w:jc w:val="both"/>
        <w:rPr>
          <w:b/>
        </w:rPr>
      </w:pPr>
      <w:r>
        <w:rPr>
          <w:b/>
        </w:rPr>
        <w:t>ID</w:t>
      </w:r>
      <w:r>
        <w:t>: descrive il codice univoco del requisito (NON MODIFICARE)</w:t>
      </w:r>
    </w:p>
    <w:p w14:paraId="13A5BAFC" w14:textId="77777777" w:rsidR="00F62B10" w:rsidRDefault="008451DA">
      <w:pPr>
        <w:numPr>
          <w:ilvl w:val="0"/>
          <w:numId w:val="2"/>
        </w:numPr>
        <w:spacing w:after="120"/>
        <w:jc w:val="both"/>
      </w:pPr>
      <w:r>
        <w:rPr>
          <w:b/>
        </w:rPr>
        <w:t>Requisito</w:t>
      </w:r>
      <w:r>
        <w:t>: descrive il singolo requisito individuato (NON MODIFICARE)</w:t>
      </w:r>
    </w:p>
    <w:p w14:paraId="58030487" w14:textId="7CBF9F6E" w:rsidR="00F62B10" w:rsidRDefault="008451DA">
      <w:pPr>
        <w:numPr>
          <w:ilvl w:val="0"/>
          <w:numId w:val="2"/>
        </w:numPr>
        <w:spacing w:after="120"/>
        <w:jc w:val="both"/>
      </w:pPr>
      <w:r>
        <w:rPr>
          <w:b/>
        </w:rPr>
        <w:t>Obbligatorio (O</w:t>
      </w:r>
      <w:r w:rsidRPr="004403C6">
        <w:rPr>
          <w:b/>
        </w:rPr>
        <w:t xml:space="preserve">) </w:t>
      </w:r>
      <w:r w:rsidR="004403C6" w:rsidRPr="004403C6">
        <w:rPr>
          <w:b/>
        </w:rPr>
        <w:t xml:space="preserve">/ </w:t>
      </w:r>
      <w:r>
        <w:rPr>
          <w:b/>
        </w:rPr>
        <w:t xml:space="preserve">Informativo (I): </w:t>
      </w:r>
      <w:r>
        <w:t>i requisiti contrassegnati con la</w:t>
      </w:r>
    </w:p>
    <w:p w14:paraId="06D1849D" w14:textId="77777777" w:rsidR="00F62B10" w:rsidRDefault="008451DA">
      <w:pPr>
        <w:numPr>
          <w:ilvl w:val="1"/>
          <w:numId w:val="2"/>
        </w:numPr>
        <w:spacing w:after="120"/>
        <w:jc w:val="both"/>
      </w:pPr>
      <w:r>
        <w:rPr>
          <w:b/>
        </w:rPr>
        <w:t xml:space="preserve">O </w:t>
      </w:r>
      <w:r>
        <w:t>sono considerati essenziali/imprescindibili. La loro assenza non permette di prendere in considerazione la soluzione proposta;</w:t>
      </w:r>
    </w:p>
    <w:p w14:paraId="5F584C8D" w14:textId="77777777" w:rsidR="00F62B10" w:rsidRPr="0008523A" w:rsidRDefault="008451DA">
      <w:pPr>
        <w:numPr>
          <w:ilvl w:val="1"/>
          <w:numId w:val="2"/>
        </w:numPr>
        <w:spacing w:after="120"/>
        <w:jc w:val="both"/>
      </w:pPr>
      <w:r w:rsidRPr="0008523A">
        <w:rPr>
          <w:b/>
        </w:rPr>
        <w:t xml:space="preserve">I </w:t>
      </w:r>
      <w:r w:rsidRPr="0008523A">
        <w:rPr>
          <w:bCs/>
        </w:rPr>
        <w:t>sono utili a comprendere elementi alternativi o utili ma non rappresentativi ai fini della valutazione in termini quantitativi della soluzione valutata</w:t>
      </w:r>
    </w:p>
    <w:p w14:paraId="597D9C75" w14:textId="77777777" w:rsidR="00F62B10" w:rsidRDefault="008451DA">
      <w:pPr>
        <w:numPr>
          <w:ilvl w:val="0"/>
          <w:numId w:val="2"/>
        </w:numPr>
        <w:spacing w:after="120"/>
        <w:jc w:val="both"/>
        <w:rPr>
          <w:b/>
        </w:rPr>
      </w:pPr>
      <w:r>
        <w:rPr>
          <w:b/>
        </w:rPr>
        <w:lastRenderedPageBreak/>
        <w:t xml:space="preserve">Requisito soddisfatto: </w:t>
      </w:r>
      <w:r>
        <w:t xml:space="preserve">indica la disponibilità del requisito da parte della soluzione proposta nella versione attualmente disponibile (COMPILARE). La disponibilità/non disponibilità deve essere indicata con “SI/NO”. </w:t>
      </w:r>
    </w:p>
    <w:p w14:paraId="533E1E86" w14:textId="4ABEE392" w:rsidR="00F62B10" w:rsidRPr="00882550" w:rsidRDefault="008451DA">
      <w:pPr>
        <w:numPr>
          <w:ilvl w:val="0"/>
          <w:numId w:val="3"/>
        </w:numPr>
        <w:spacing w:before="120" w:after="120"/>
        <w:ind w:left="714" w:hanging="357"/>
        <w:jc w:val="both"/>
        <w:rPr>
          <w:b/>
          <w:u w:val="single"/>
        </w:rPr>
      </w:pPr>
      <w:r>
        <w:rPr>
          <w:b/>
        </w:rPr>
        <w:t xml:space="preserve">Note </w:t>
      </w:r>
      <w:r>
        <w:t xml:space="preserve">(DA COMPILARE OPZIONALMENTE E/O OVE RICHIESTO): spazio da utilizzare per fornire precisazioni esplicative rispetto al soddisfacimento del requisito. </w:t>
      </w:r>
    </w:p>
    <w:p w14:paraId="182D3960" w14:textId="77777777" w:rsidR="00882550" w:rsidRPr="00882550" w:rsidRDefault="00882550" w:rsidP="00882550">
      <w:pPr>
        <w:spacing w:before="120" w:after="120"/>
        <w:jc w:val="both"/>
        <w:rPr>
          <w:b/>
          <w:u w:val="single"/>
        </w:rPr>
      </w:pPr>
    </w:p>
    <w:p w14:paraId="42E8092C" w14:textId="18E61F2C" w:rsidR="00882550" w:rsidRDefault="00882550" w:rsidP="00882550">
      <w:pPr>
        <w:spacing w:before="120" w:after="120"/>
        <w:jc w:val="both"/>
        <w:rPr>
          <w:b/>
          <w:u w:val="single"/>
        </w:rPr>
        <w:sectPr w:rsidR="00882550">
          <w:headerReference w:type="default" r:id="rId11"/>
          <w:footerReference w:type="default" r:id="rId12"/>
          <w:pgSz w:w="11906" w:h="16838"/>
          <w:pgMar w:top="1245" w:right="1134" w:bottom="851" w:left="1134" w:header="425" w:footer="403" w:gutter="0"/>
          <w:cols w:space="720"/>
          <w:formProt w:val="0"/>
          <w:docGrid w:linePitch="326" w:charSpace="-6145"/>
        </w:sectPr>
      </w:pPr>
      <w:r w:rsidRPr="00882550">
        <w:rPr>
          <w:i/>
          <w:iCs/>
          <w:highlight w:val="cyan"/>
        </w:rPr>
        <w:t xml:space="preserve">Si prega di </w:t>
      </w:r>
      <w:r>
        <w:rPr>
          <w:i/>
          <w:iCs/>
          <w:highlight w:val="cyan"/>
        </w:rPr>
        <w:t xml:space="preserve">dare evidenza nella seguente tabella dei requisiti soddisfatti o meno </w:t>
      </w:r>
      <w:r w:rsidRPr="00882550">
        <w:rPr>
          <w:i/>
          <w:iCs/>
          <w:highlight w:val="cyan"/>
        </w:rPr>
        <w:t>d</w:t>
      </w:r>
      <w:r>
        <w:rPr>
          <w:i/>
          <w:iCs/>
          <w:highlight w:val="cyan"/>
        </w:rPr>
        <w:t>a</w:t>
      </w:r>
      <w:r w:rsidRPr="00882550">
        <w:rPr>
          <w:i/>
          <w:iCs/>
          <w:highlight w:val="cyan"/>
        </w:rPr>
        <w:t>lla soluzione proposta</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451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55"/>
        <w:gridCol w:w="6809"/>
        <w:gridCol w:w="1586"/>
        <w:gridCol w:w="1252"/>
        <w:gridCol w:w="2492"/>
      </w:tblGrid>
      <w:tr w:rsidR="00025E14" w14:paraId="291C9DC2" w14:textId="77777777" w:rsidTr="00025E14">
        <w:trPr>
          <w:tblHeader/>
        </w:trPr>
        <w:tc>
          <w:tcPr>
            <w:tcW w:w="115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46341967" w:rsidR="00025E14" w:rsidRDefault="00025E14">
            <w:pPr>
              <w:spacing w:before="60" w:after="144"/>
              <w:jc w:val="center"/>
              <w:rPr>
                <w:b/>
                <w:bCs/>
                <w:sz w:val="22"/>
                <w:szCs w:val="22"/>
              </w:rPr>
            </w:pPr>
            <w:r>
              <w:rPr>
                <w:b/>
                <w:bCs/>
                <w:sz w:val="22"/>
                <w:szCs w:val="22"/>
              </w:rPr>
              <w:t>ID</w:t>
            </w:r>
          </w:p>
        </w:tc>
        <w:tc>
          <w:tcPr>
            <w:tcW w:w="6809"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025E14" w:rsidRDefault="00025E14">
            <w:pPr>
              <w:spacing w:before="60" w:after="60"/>
              <w:jc w:val="center"/>
              <w:rPr>
                <w:b/>
                <w:bCs/>
                <w:sz w:val="22"/>
                <w:szCs w:val="22"/>
              </w:rPr>
            </w:pPr>
            <w:r>
              <w:rPr>
                <w:b/>
                <w:bCs/>
                <w:sz w:val="22"/>
                <w:szCs w:val="22"/>
              </w:rPr>
              <w:t>Requisito funzionale (RF)</w:t>
            </w:r>
          </w:p>
        </w:tc>
        <w:tc>
          <w:tcPr>
            <w:tcW w:w="15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025E14" w:rsidRPr="003F1849" w:rsidRDefault="00025E14">
            <w:pPr>
              <w:spacing w:before="60" w:after="144"/>
              <w:jc w:val="center"/>
              <w:rPr>
                <w:b/>
                <w:bCs/>
                <w:sz w:val="22"/>
                <w:szCs w:val="22"/>
              </w:rPr>
            </w:pPr>
            <w:r w:rsidRPr="003F1849">
              <w:rPr>
                <w:b/>
                <w:bCs/>
                <w:sz w:val="22"/>
                <w:szCs w:val="22"/>
              </w:rPr>
              <w:t xml:space="preserve">Obbligatorio (O) </w:t>
            </w:r>
          </w:p>
          <w:p w14:paraId="683CBA1F" w14:textId="77777777" w:rsidR="00025E14" w:rsidRPr="003F1849" w:rsidRDefault="00025E14">
            <w:pPr>
              <w:spacing w:before="60" w:after="144"/>
              <w:jc w:val="center"/>
              <w:rPr>
                <w:b/>
                <w:bCs/>
                <w:sz w:val="22"/>
                <w:szCs w:val="22"/>
              </w:rPr>
            </w:pPr>
            <w:r w:rsidRPr="003F1849">
              <w:rPr>
                <w:b/>
                <w:bCs/>
                <w:sz w:val="22"/>
                <w:szCs w:val="22"/>
              </w:rPr>
              <w:t>Informativo(I)</w:t>
            </w:r>
          </w:p>
        </w:tc>
        <w:tc>
          <w:tcPr>
            <w:tcW w:w="125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025E14" w:rsidRDefault="00025E14">
            <w:pPr>
              <w:spacing w:before="60" w:after="144"/>
              <w:jc w:val="both"/>
              <w:rPr>
                <w:b/>
                <w:bCs/>
                <w:sz w:val="22"/>
                <w:szCs w:val="22"/>
              </w:rPr>
            </w:pPr>
            <w:r>
              <w:rPr>
                <w:b/>
                <w:bCs/>
                <w:sz w:val="22"/>
                <w:szCs w:val="22"/>
              </w:rPr>
              <w:t>Requisito soddisfatto</w:t>
            </w:r>
          </w:p>
          <w:p w14:paraId="7FA43D51" w14:textId="77777777" w:rsidR="00025E14" w:rsidRDefault="00025E14">
            <w:pPr>
              <w:spacing w:before="60" w:after="144"/>
              <w:jc w:val="both"/>
              <w:rPr>
                <w:b/>
                <w:bCs/>
                <w:sz w:val="22"/>
                <w:szCs w:val="22"/>
              </w:rPr>
            </w:pPr>
            <w:r>
              <w:rPr>
                <w:b/>
                <w:bCs/>
                <w:sz w:val="22"/>
                <w:szCs w:val="22"/>
              </w:rPr>
              <w:t xml:space="preserve">(SI/NO) </w:t>
            </w:r>
          </w:p>
        </w:tc>
        <w:tc>
          <w:tcPr>
            <w:tcW w:w="249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025E14" w:rsidRDefault="00025E14">
            <w:pPr>
              <w:spacing w:before="60" w:after="144"/>
              <w:jc w:val="center"/>
              <w:rPr>
                <w:b/>
                <w:bCs/>
                <w:sz w:val="22"/>
                <w:szCs w:val="22"/>
              </w:rPr>
            </w:pPr>
            <w:r>
              <w:rPr>
                <w:b/>
                <w:bCs/>
                <w:sz w:val="22"/>
                <w:szCs w:val="22"/>
              </w:rPr>
              <w:t>Note</w:t>
            </w:r>
          </w:p>
        </w:tc>
      </w:tr>
      <w:tr w:rsidR="00025E14" w14:paraId="48FCD6FF"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0CF915F4" w:rsidR="00025E14" w:rsidRDefault="00025E14">
            <w:pPr>
              <w:spacing w:before="60" w:after="144"/>
              <w:jc w:val="center"/>
              <w:rPr>
                <w:b/>
                <w:bCs/>
                <w:sz w:val="22"/>
                <w:szCs w:val="22"/>
              </w:rPr>
            </w:pPr>
            <w:r>
              <w:rPr>
                <w:b/>
                <w:bCs/>
                <w:sz w:val="22"/>
                <w:szCs w:val="22"/>
              </w:rPr>
              <w:t>RF1</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5544E" w14:textId="5F8D74C6" w:rsidR="00025E14" w:rsidRDefault="000C4ECE" w:rsidP="004C4938">
            <w:pPr>
              <w:spacing w:line="360" w:lineRule="auto"/>
              <w:contextualSpacing/>
              <w:jc w:val="both"/>
            </w:pPr>
            <w:r w:rsidRPr="00D17087">
              <w:t xml:space="preserve">La soluzione deve essere adeguata all'uso da parte di amministrazioni pubbliche </w:t>
            </w:r>
            <w:proofErr w:type="gramStart"/>
            <w:r w:rsidRPr="00D17087">
              <w:t>e</w:t>
            </w:r>
            <w:proofErr w:type="gramEnd"/>
            <w:r w:rsidRPr="00D17087">
              <w:t xml:space="preserve"> enti privati (formato fattura PA e FPR1)</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2128D102" w:rsidR="00025E14" w:rsidRDefault="00025E14">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025E14" w:rsidRDefault="00025E14">
            <w:pPr>
              <w:spacing w:before="60" w:after="144"/>
              <w:jc w:val="both"/>
              <w:rPr>
                <w:sz w:val="22"/>
                <w:szCs w:val="22"/>
              </w:rPr>
            </w:pPr>
            <w:r>
              <w:rPr>
                <w:sz w:val="22"/>
                <w:szCs w:val="22"/>
              </w:rPr>
              <w:t> </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025E14" w:rsidRDefault="00025E14">
            <w:pPr>
              <w:spacing w:before="60" w:after="144"/>
              <w:jc w:val="both"/>
              <w:rPr>
                <w:sz w:val="22"/>
                <w:szCs w:val="22"/>
              </w:rPr>
            </w:pPr>
          </w:p>
        </w:tc>
      </w:tr>
      <w:tr w:rsidR="00025E14" w14:paraId="1F4E3174"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5D7AC597" w:rsidR="00025E14" w:rsidRDefault="00025E14" w:rsidP="001A5C15">
            <w:pPr>
              <w:spacing w:before="60" w:after="144"/>
              <w:jc w:val="center"/>
              <w:rPr>
                <w:b/>
                <w:bCs/>
                <w:sz w:val="22"/>
                <w:szCs w:val="22"/>
              </w:rPr>
            </w:pPr>
            <w:r>
              <w:rPr>
                <w:b/>
                <w:bCs/>
                <w:sz w:val="22"/>
                <w:szCs w:val="22"/>
              </w:rPr>
              <w:t>RF2</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7886FEA7" w:rsidR="00025E14" w:rsidRPr="00FD3D88" w:rsidRDefault="00067A0D" w:rsidP="001A5C15">
            <w:pPr>
              <w:spacing w:line="360" w:lineRule="auto"/>
              <w:contextualSpacing/>
              <w:jc w:val="both"/>
            </w:pPr>
            <w:r w:rsidRPr="00067A0D">
              <w:t>La soluzione deve prevedere l'acquisizione delle fatture passive dal Sistema Di Interscambio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78BEE332"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025E14" w:rsidRDefault="00025E14" w:rsidP="001A5C15">
            <w:pPr>
              <w:spacing w:before="60" w:after="144"/>
              <w:jc w:val="both"/>
              <w:rPr>
                <w:sz w:val="22"/>
                <w:szCs w:val="22"/>
              </w:rPr>
            </w:pPr>
          </w:p>
        </w:tc>
      </w:tr>
      <w:tr w:rsidR="00025E14" w14:paraId="00C11CD0"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6216351E" w:rsidR="00025E14" w:rsidRDefault="00025E14" w:rsidP="001A5C15">
            <w:pPr>
              <w:spacing w:before="60" w:after="144"/>
              <w:jc w:val="center"/>
              <w:rPr>
                <w:b/>
                <w:bCs/>
                <w:sz w:val="22"/>
                <w:szCs w:val="22"/>
              </w:rPr>
            </w:pPr>
            <w:r>
              <w:rPr>
                <w:b/>
                <w:bCs/>
                <w:sz w:val="22"/>
                <w:szCs w:val="22"/>
              </w:rPr>
              <w:t>RF3</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B1055" w14:textId="3F67D165" w:rsidR="00025E14" w:rsidRDefault="00067A0D" w:rsidP="001A5C15">
            <w:pPr>
              <w:spacing w:before="60" w:after="60"/>
              <w:jc w:val="both"/>
            </w:pPr>
            <w:r w:rsidRPr="00067A0D">
              <w:t>La soluzione deve prevedere la trasmissione delle fatture attive al Sistema Di Interscambio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4E1EEB2D"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025E14" w:rsidRDefault="00025E14" w:rsidP="001A5C15">
            <w:pPr>
              <w:spacing w:before="60" w:after="144"/>
              <w:jc w:val="both"/>
              <w:rPr>
                <w:sz w:val="22"/>
                <w:szCs w:val="22"/>
              </w:rPr>
            </w:pPr>
            <w:r>
              <w:rPr>
                <w:sz w:val="22"/>
                <w:szCs w:val="22"/>
              </w:rPr>
              <w:t> </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025E14" w:rsidRDefault="00025E14" w:rsidP="001A5C15">
            <w:pPr>
              <w:spacing w:before="60" w:after="144"/>
              <w:jc w:val="both"/>
              <w:rPr>
                <w:sz w:val="22"/>
                <w:szCs w:val="22"/>
              </w:rPr>
            </w:pPr>
          </w:p>
        </w:tc>
      </w:tr>
      <w:tr w:rsidR="00025E14" w14:paraId="0E5A5437"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4558C73E" w:rsidR="00025E14" w:rsidRDefault="00025E14" w:rsidP="001A5C15">
            <w:pPr>
              <w:spacing w:before="60" w:after="144"/>
              <w:jc w:val="center"/>
              <w:rPr>
                <w:b/>
                <w:bCs/>
                <w:sz w:val="22"/>
                <w:szCs w:val="22"/>
              </w:rPr>
            </w:pPr>
            <w:r>
              <w:rPr>
                <w:b/>
                <w:bCs/>
                <w:sz w:val="22"/>
                <w:szCs w:val="22"/>
              </w:rPr>
              <w:t>RF4</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4D26" w14:textId="676BB524" w:rsidR="00025E14" w:rsidRDefault="0083044F" w:rsidP="001A5C15">
            <w:pPr>
              <w:spacing w:before="60" w:after="60"/>
              <w:jc w:val="both"/>
            </w:pPr>
            <w:r w:rsidRPr="0083044F">
              <w:t>La soluzione deve prevedere l'inserimento della fattura attiva comprensiva di eventuali allegati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1330FA7D"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025E14" w:rsidRDefault="00025E14" w:rsidP="001A5C15">
            <w:pPr>
              <w:spacing w:before="60" w:after="144"/>
              <w:jc w:val="both"/>
              <w:rPr>
                <w:sz w:val="22"/>
                <w:szCs w:val="22"/>
              </w:rPr>
            </w:pPr>
            <w:r>
              <w:rPr>
                <w:sz w:val="22"/>
                <w:szCs w:val="22"/>
              </w:rPr>
              <w:t> </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025E14" w:rsidRDefault="00025E14" w:rsidP="001A5C15">
            <w:pPr>
              <w:spacing w:before="60" w:after="144"/>
              <w:jc w:val="both"/>
              <w:rPr>
                <w:sz w:val="22"/>
                <w:szCs w:val="22"/>
              </w:rPr>
            </w:pPr>
          </w:p>
        </w:tc>
      </w:tr>
      <w:tr w:rsidR="00025E14" w14:paraId="6017AEF1"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5F1A02EC" w:rsidR="00025E14" w:rsidRDefault="00025E14" w:rsidP="001A5C15">
            <w:pPr>
              <w:spacing w:before="60" w:after="144"/>
              <w:jc w:val="center"/>
              <w:rPr>
                <w:b/>
                <w:bCs/>
                <w:sz w:val="22"/>
                <w:szCs w:val="22"/>
              </w:rPr>
            </w:pPr>
            <w:r>
              <w:rPr>
                <w:b/>
                <w:bCs/>
                <w:sz w:val="22"/>
                <w:szCs w:val="22"/>
              </w:rPr>
              <w:t>RF5</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67292" w14:textId="47460D03" w:rsidR="00025E14" w:rsidRPr="00913757" w:rsidRDefault="00801AA7" w:rsidP="001A5C15">
            <w:pPr>
              <w:spacing w:line="360" w:lineRule="auto"/>
              <w:contextualSpacing/>
              <w:jc w:val="both"/>
            </w:pPr>
            <w:r w:rsidRPr="00801AA7">
              <w:t xml:space="preserve">La soluzione deve prevedere </w:t>
            </w:r>
            <w:r w:rsidR="00F9186F" w:rsidRPr="00801AA7">
              <w:t>il caricamento</w:t>
            </w:r>
            <w:r w:rsidRPr="00801AA7">
              <w:t xml:space="preserve"> della fattura attiva con upload da fattura firmata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5906386B"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025E14" w:rsidRDefault="00025E14" w:rsidP="001A5C15">
            <w:pPr>
              <w:spacing w:before="60" w:after="144"/>
              <w:jc w:val="both"/>
              <w:rPr>
                <w:sz w:val="22"/>
                <w:szCs w:val="22"/>
              </w:rPr>
            </w:pPr>
          </w:p>
        </w:tc>
      </w:tr>
      <w:tr w:rsidR="00025E14" w14:paraId="07560870"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47690DF2" w:rsidR="00025E14" w:rsidRDefault="00025E14" w:rsidP="001A5C15">
            <w:pPr>
              <w:spacing w:before="60" w:after="144"/>
              <w:jc w:val="center"/>
              <w:rPr>
                <w:b/>
                <w:bCs/>
                <w:sz w:val="22"/>
                <w:szCs w:val="22"/>
              </w:rPr>
            </w:pPr>
            <w:r>
              <w:rPr>
                <w:b/>
                <w:bCs/>
                <w:sz w:val="22"/>
                <w:szCs w:val="22"/>
              </w:rPr>
              <w:t>RF6</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BC66" w14:textId="480EB6D5" w:rsidR="00025E14" w:rsidRPr="005F425C" w:rsidRDefault="00801AA7" w:rsidP="001A5C15">
            <w:pPr>
              <w:spacing w:line="360" w:lineRule="auto"/>
              <w:contextualSpacing/>
              <w:jc w:val="both"/>
            </w:pPr>
            <w:r w:rsidRPr="00801AA7">
              <w:t xml:space="preserve">La soluzione deve prevedere servizi di integrazione per il caricamento </w:t>
            </w:r>
            <w:r w:rsidR="00F9186F" w:rsidRPr="00801AA7">
              <w:t>della fattura</w:t>
            </w:r>
            <w:r w:rsidRPr="00801AA7">
              <w:t xml:space="preserve"> attiva da sistemi di contabilità</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5EAF44C0"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025E14" w:rsidRDefault="00025E14" w:rsidP="001A5C15">
            <w:pPr>
              <w:spacing w:before="60" w:after="144"/>
              <w:jc w:val="both"/>
              <w:rPr>
                <w:sz w:val="22"/>
                <w:szCs w:val="22"/>
              </w:rPr>
            </w:pPr>
          </w:p>
        </w:tc>
      </w:tr>
      <w:tr w:rsidR="00025E14" w14:paraId="3AAAB08B"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0A835EA5" w:rsidR="00025E14" w:rsidRDefault="00025E14" w:rsidP="001A5C15">
            <w:pPr>
              <w:spacing w:before="60" w:after="144"/>
              <w:jc w:val="center"/>
              <w:rPr>
                <w:b/>
                <w:bCs/>
                <w:sz w:val="22"/>
                <w:szCs w:val="22"/>
              </w:rPr>
            </w:pPr>
            <w:r>
              <w:rPr>
                <w:b/>
                <w:bCs/>
                <w:sz w:val="22"/>
                <w:szCs w:val="22"/>
              </w:rPr>
              <w:t>RF7</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171F6" w14:textId="580B8978" w:rsidR="00025E14" w:rsidRPr="0098556F" w:rsidRDefault="00D54196" w:rsidP="001A5C15">
            <w:pPr>
              <w:spacing w:line="360" w:lineRule="auto"/>
              <w:contextualSpacing/>
              <w:jc w:val="both"/>
            </w:pPr>
            <w:r w:rsidRPr="00D54196">
              <w:t xml:space="preserve">La soluzione deve prevedere integrazione con </w:t>
            </w:r>
            <w:r w:rsidR="00B66B1D" w:rsidRPr="00D54196">
              <w:t>sistemi di</w:t>
            </w:r>
            <w:r w:rsidRPr="00D54196">
              <w:t xml:space="preserve"> Protocollo e Archiviazione documentale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1F4B1245"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025E14" w:rsidRDefault="00025E14" w:rsidP="001A5C15">
            <w:pPr>
              <w:spacing w:before="60" w:after="144"/>
              <w:jc w:val="both"/>
              <w:rPr>
                <w:sz w:val="22"/>
                <w:szCs w:val="22"/>
              </w:rPr>
            </w:pPr>
            <w:r>
              <w:rPr>
                <w:sz w:val="22"/>
                <w:szCs w:val="22"/>
              </w:rPr>
              <w:t> </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025E14" w:rsidRDefault="00025E14" w:rsidP="001A5C15">
            <w:pPr>
              <w:spacing w:before="60" w:after="144"/>
              <w:jc w:val="both"/>
              <w:rPr>
                <w:sz w:val="22"/>
                <w:szCs w:val="22"/>
              </w:rPr>
            </w:pPr>
          </w:p>
        </w:tc>
      </w:tr>
      <w:tr w:rsidR="00025E14" w14:paraId="087CA0F8"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A05C" w14:textId="170035CC" w:rsidR="00025E14" w:rsidRPr="0098556F" w:rsidRDefault="00025E14" w:rsidP="001A5C15">
            <w:pPr>
              <w:spacing w:before="60" w:after="144"/>
              <w:jc w:val="center"/>
              <w:rPr>
                <w:b/>
                <w:bCs/>
                <w:sz w:val="22"/>
                <w:szCs w:val="22"/>
              </w:rPr>
            </w:pPr>
            <w:r>
              <w:rPr>
                <w:b/>
                <w:bCs/>
                <w:sz w:val="22"/>
                <w:szCs w:val="22"/>
              </w:rPr>
              <w:lastRenderedPageBreak/>
              <w:t>RF8</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6BB76C" w14:textId="4CA2E452" w:rsidR="00025E14" w:rsidRPr="00FD3D88" w:rsidRDefault="00D54196" w:rsidP="001A5C15">
            <w:pPr>
              <w:spacing w:line="360" w:lineRule="auto"/>
              <w:contextualSpacing/>
              <w:jc w:val="both"/>
            </w:pPr>
            <w:r w:rsidRPr="00D54196">
              <w:t xml:space="preserve">La soluzione deve prevedere l'acquisizione delle ricevute di consegna, e degli eventuali messaggi di errore di trasmissione, di SDI per le fatture attive trasmesse ai clienti (specifiche </w:t>
            </w:r>
            <w:proofErr w:type="spellStart"/>
            <w:r w:rsidRPr="00D54196">
              <w:t>FatturaPA</w:t>
            </w:r>
            <w:proofErr w:type="spellEnd"/>
            <w:r w:rsidRPr="00D54196">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88771" w14:textId="20677120"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0F8C1"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3E3F2" w14:textId="77777777" w:rsidR="00025E14" w:rsidRDefault="00025E14" w:rsidP="001A5C15">
            <w:pPr>
              <w:spacing w:before="60" w:after="144"/>
              <w:jc w:val="both"/>
              <w:rPr>
                <w:sz w:val="22"/>
                <w:szCs w:val="22"/>
              </w:rPr>
            </w:pPr>
          </w:p>
        </w:tc>
      </w:tr>
      <w:tr w:rsidR="00025E14" w14:paraId="199C2250"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566D57B3" w:rsidR="00025E14" w:rsidRPr="0098556F" w:rsidRDefault="00025E14" w:rsidP="001A5C15">
            <w:pPr>
              <w:spacing w:before="60" w:after="144"/>
              <w:jc w:val="center"/>
              <w:rPr>
                <w:b/>
                <w:bCs/>
                <w:sz w:val="22"/>
                <w:szCs w:val="22"/>
              </w:rPr>
            </w:pPr>
            <w:r>
              <w:rPr>
                <w:b/>
                <w:bCs/>
                <w:sz w:val="22"/>
                <w:szCs w:val="22"/>
              </w:rPr>
              <w:t>RF9</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C4196" w14:textId="6A0E62A3" w:rsidR="00025E14" w:rsidRPr="0098556F" w:rsidRDefault="001540DB" w:rsidP="001A5C15">
            <w:pPr>
              <w:spacing w:line="360" w:lineRule="auto"/>
              <w:contextualSpacing/>
              <w:jc w:val="both"/>
            </w:pPr>
            <w:r w:rsidRPr="001540DB">
              <w:t>La soluzione deve prevedere acquisizione e l'aggiornamento degli stati della fattura attiva in base alla risposta di SDI alla sua trasmissione, devono essere previste limitazioni alle operazioni sulla fattura in funzione dello stato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3B6B8C53"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025E14" w:rsidRDefault="00025E14" w:rsidP="001A5C15">
            <w:pPr>
              <w:spacing w:before="60" w:after="144"/>
              <w:jc w:val="both"/>
              <w:rPr>
                <w:sz w:val="22"/>
                <w:szCs w:val="22"/>
              </w:rPr>
            </w:pPr>
            <w:r>
              <w:rPr>
                <w:sz w:val="22"/>
                <w:szCs w:val="22"/>
              </w:rPr>
              <w:t> </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025E14" w:rsidRDefault="00025E14" w:rsidP="001A5C15">
            <w:pPr>
              <w:spacing w:before="60" w:after="144"/>
              <w:jc w:val="both"/>
              <w:rPr>
                <w:sz w:val="22"/>
                <w:szCs w:val="22"/>
              </w:rPr>
            </w:pPr>
          </w:p>
        </w:tc>
      </w:tr>
      <w:tr w:rsidR="00025E14" w14:paraId="38D0828E"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7AFBEF52" w:rsidR="00025E14" w:rsidRPr="0098556F" w:rsidRDefault="00025E14" w:rsidP="001A5C15">
            <w:pPr>
              <w:spacing w:before="60" w:after="144"/>
              <w:jc w:val="center"/>
              <w:rPr>
                <w:b/>
                <w:bCs/>
                <w:sz w:val="22"/>
                <w:szCs w:val="22"/>
              </w:rPr>
            </w:pPr>
            <w:r>
              <w:rPr>
                <w:b/>
                <w:bCs/>
                <w:sz w:val="22"/>
                <w:szCs w:val="22"/>
              </w:rPr>
              <w:t>RF10</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705DE" w14:textId="3507CC76" w:rsidR="00025E14" w:rsidRPr="0098556F" w:rsidRDefault="001540DB" w:rsidP="001A5C15">
            <w:pPr>
              <w:spacing w:line="360" w:lineRule="auto"/>
              <w:contextualSpacing/>
              <w:jc w:val="both"/>
            </w:pPr>
            <w:r w:rsidRPr="001540DB">
              <w:t>La soluzione deve prevedere strumenti di ricerca delle fatture attive e passive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27F332BB" w:rsidR="00025E14" w:rsidRDefault="00025E14"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025E14" w:rsidRDefault="00025E14" w:rsidP="001A5C15">
            <w:pPr>
              <w:spacing w:before="60" w:after="144"/>
              <w:jc w:val="both"/>
              <w:rPr>
                <w:sz w:val="22"/>
                <w:szCs w:val="22"/>
              </w:rPr>
            </w:pPr>
          </w:p>
        </w:tc>
      </w:tr>
      <w:tr w:rsidR="00025E14" w14:paraId="61675249"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C8910" w14:textId="704D931F" w:rsidR="00025E14" w:rsidRPr="0098556F" w:rsidRDefault="00025E14" w:rsidP="001A5C15">
            <w:pPr>
              <w:spacing w:before="60" w:after="144"/>
              <w:jc w:val="center"/>
              <w:rPr>
                <w:b/>
                <w:bCs/>
                <w:sz w:val="22"/>
                <w:szCs w:val="22"/>
              </w:rPr>
            </w:pPr>
            <w:r>
              <w:rPr>
                <w:b/>
                <w:bCs/>
                <w:sz w:val="22"/>
                <w:szCs w:val="22"/>
              </w:rPr>
              <w:t>RF11</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2E0C2" w14:textId="2D5DA842" w:rsidR="00025E14" w:rsidRPr="0098556F" w:rsidRDefault="001540DB" w:rsidP="001A5C15">
            <w:pPr>
              <w:spacing w:line="360" w:lineRule="auto"/>
              <w:contextualSpacing/>
              <w:jc w:val="both"/>
            </w:pPr>
            <w:r w:rsidRPr="001540DB">
              <w:t>La soluzione deve prevedere la consultazione delle fatture con l'esposizione di ogni elemento: Devono essere visualizzati tutti i dati presenti nella fattura passiva ricevuta, la presentazione deve rappresentare l'XML</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56A49" w14:textId="209CE363" w:rsidR="00025E14"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B5D5E"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9B9BE" w14:textId="77777777" w:rsidR="00025E14" w:rsidRDefault="00025E14" w:rsidP="001A5C15">
            <w:pPr>
              <w:spacing w:before="60" w:after="144"/>
              <w:jc w:val="both"/>
              <w:rPr>
                <w:sz w:val="22"/>
                <w:szCs w:val="22"/>
              </w:rPr>
            </w:pPr>
          </w:p>
        </w:tc>
      </w:tr>
      <w:tr w:rsidR="00025E14" w14:paraId="654724E9"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6F5D6DE5" w:rsidR="00025E14" w:rsidRPr="0098556F" w:rsidRDefault="00025E14" w:rsidP="001A5C15">
            <w:pPr>
              <w:spacing w:before="60" w:after="144"/>
              <w:jc w:val="center"/>
              <w:rPr>
                <w:b/>
                <w:bCs/>
                <w:sz w:val="22"/>
                <w:szCs w:val="22"/>
              </w:rPr>
            </w:pPr>
            <w:r>
              <w:rPr>
                <w:b/>
                <w:bCs/>
                <w:sz w:val="22"/>
                <w:szCs w:val="22"/>
              </w:rPr>
              <w:t>RF12</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342C0" w14:textId="67277DD9" w:rsidR="00025E14" w:rsidRDefault="00D5176B" w:rsidP="001A5C15">
            <w:pPr>
              <w:spacing w:line="360" w:lineRule="auto"/>
              <w:contextualSpacing/>
              <w:jc w:val="both"/>
            </w:pPr>
            <w:r w:rsidRPr="00D5176B">
              <w:t xml:space="preserve">La soluzione deve prevedere </w:t>
            </w:r>
            <w:r w:rsidR="00B9755A">
              <w:t>un output</w:t>
            </w:r>
            <w:r w:rsidR="00D72227">
              <w:t xml:space="preserve"> della </w:t>
            </w:r>
            <w:r w:rsidR="00482B41">
              <w:t xml:space="preserve">fattura </w:t>
            </w:r>
            <w:r w:rsidR="00482B41" w:rsidRPr="00D5176B">
              <w:t>sia</w:t>
            </w:r>
            <w:r w:rsidRPr="00D5176B">
              <w:t xml:space="preserve"> in formato xml che </w:t>
            </w:r>
            <w:r w:rsidR="00D72227">
              <w:t xml:space="preserve">in formato </w:t>
            </w:r>
            <w:proofErr w:type="spellStart"/>
            <w:proofErr w:type="gramStart"/>
            <w:r w:rsidR="00251527">
              <w:t>pdf</w:t>
            </w:r>
            <w:r w:rsidR="00AD11C8">
              <w:t>,xls</w:t>
            </w:r>
            <w:proofErr w:type="spellEnd"/>
            <w:proofErr w:type="gramEnd"/>
            <w:r w:rsidR="005679F8">
              <w:t>.</w:t>
            </w:r>
            <w:r w:rsidRPr="00D5176B">
              <w:t xml:space="preserve">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48B5E075" w:rsidR="00025E14"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025E14" w:rsidRDefault="00025E14" w:rsidP="001A5C15">
            <w:pPr>
              <w:spacing w:before="60" w:after="144"/>
              <w:jc w:val="both"/>
              <w:rPr>
                <w:sz w:val="22"/>
                <w:szCs w:val="22"/>
              </w:rPr>
            </w:pPr>
          </w:p>
        </w:tc>
      </w:tr>
      <w:tr w:rsidR="00025E14" w14:paraId="34BAC943"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28ED" w14:textId="405E4A38" w:rsidR="00025E14" w:rsidRPr="0098556F" w:rsidRDefault="00025E14" w:rsidP="001A5C15">
            <w:pPr>
              <w:spacing w:before="60" w:after="144"/>
              <w:jc w:val="center"/>
              <w:rPr>
                <w:b/>
                <w:bCs/>
                <w:sz w:val="22"/>
                <w:szCs w:val="22"/>
              </w:rPr>
            </w:pPr>
            <w:r>
              <w:rPr>
                <w:b/>
                <w:bCs/>
                <w:sz w:val="22"/>
                <w:szCs w:val="22"/>
              </w:rPr>
              <w:lastRenderedPageBreak/>
              <w:t>RF13</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CEF3A" w14:textId="03C5488A" w:rsidR="00025E14" w:rsidRDefault="00D158C3" w:rsidP="001A5C15">
            <w:pPr>
              <w:spacing w:line="360" w:lineRule="auto"/>
              <w:contextualSpacing/>
              <w:jc w:val="both"/>
            </w:pPr>
            <w:r w:rsidRPr="00D158C3">
              <w:t>La soluzione deve prevedere la funzione di accettazione della fattura passiva solo per fruitori PA, per i privati l'accettazione deve essere automatica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269D2" w14:textId="0470BB61" w:rsidR="00025E14"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290C2"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1282" w14:textId="77777777" w:rsidR="00025E14" w:rsidRDefault="00025E14" w:rsidP="001A5C15">
            <w:pPr>
              <w:spacing w:before="60" w:after="144"/>
              <w:jc w:val="both"/>
              <w:rPr>
                <w:sz w:val="22"/>
                <w:szCs w:val="22"/>
              </w:rPr>
            </w:pPr>
          </w:p>
        </w:tc>
      </w:tr>
      <w:tr w:rsidR="00025E14" w14:paraId="658A5387"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27AF5456" w:rsidR="00025E14" w:rsidRPr="0098556F" w:rsidRDefault="00025E14" w:rsidP="001A5C15">
            <w:pPr>
              <w:spacing w:before="60" w:after="144"/>
              <w:jc w:val="center"/>
              <w:rPr>
                <w:b/>
                <w:bCs/>
                <w:sz w:val="22"/>
                <w:szCs w:val="22"/>
              </w:rPr>
            </w:pPr>
            <w:r>
              <w:rPr>
                <w:b/>
                <w:bCs/>
                <w:sz w:val="22"/>
                <w:szCs w:val="22"/>
              </w:rPr>
              <w:t>RF14</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F5E75" w14:textId="1BF58E6F" w:rsidR="00025E14" w:rsidRDefault="00D66100" w:rsidP="001A5C15">
            <w:pPr>
              <w:spacing w:line="360" w:lineRule="auto"/>
              <w:contextualSpacing/>
              <w:jc w:val="both"/>
            </w:pPr>
            <w:r w:rsidRPr="00D66100">
              <w:t>La soluzione deve prevedere, solo per fruitori PA, la funzione di RIFIUTO della fattura passiva ricevuta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73D127AA" w:rsidR="00025E14"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025E14" w:rsidRDefault="00025E14" w:rsidP="001A5C15">
            <w:pPr>
              <w:spacing w:before="60" w:after="144"/>
              <w:jc w:val="both"/>
              <w:rPr>
                <w:sz w:val="22"/>
                <w:szCs w:val="22"/>
              </w:rPr>
            </w:pPr>
          </w:p>
        </w:tc>
      </w:tr>
      <w:tr w:rsidR="00025E14" w14:paraId="387B69E2"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58F9ABE0" w:rsidR="00025E14" w:rsidRDefault="00025E14" w:rsidP="001A5C15">
            <w:pPr>
              <w:spacing w:before="60" w:after="144"/>
              <w:jc w:val="center"/>
              <w:rPr>
                <w:b/>
                <w:bCs/>
                <w:sz w:val="22"/>
                <w:szCs w:val="22"/>
              </w:rPr>
            </w:pPr>
            <w:r>
              <w:rPr>
                <w:b/>
                <w:bCs/>
                <w:sz w:val="22"/>
                <w:szCs w:val="22"/>
              </w:rPr>
              <w:t>RF15</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404DD" w14:textId="7BF9AC99" w:rsidR="00025E14" w:rsidRPr="00FE5CFF" w:rsidRDefault="00231FD7" w:rsidP="001A5C15">
            <w:pPr>
              <w:spacing w:line="360" w:lineRule="auto"/>
              <w:contextualSpacing/>
              <w:jc w:val="both"/>
            </w:pPr>
            <w:r w:rsidRPr="00231FD7">
              <w:t>La soluzione deve prevedere la gestione della decorrenza termini delle fatture passive ricevute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39EBA423" w:rsidR="00025E14"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025E14" w:rsidRDefault="00025E14" w:rsidP="001A5C15">
            <w:pPr>
              <w:spacing w:before="60" w:after="144"/>
              <w:jc w:val="both"/>
              <w:rPr>
                <w:sz w:val="22"/>
                <w:szCs w:val="22"/>
              </w:rPr>
            </w:pPr>
          </w:p>
        </w:tc>
      </w:tr>
      <w:tr w:rsidR="00025E14" w14:paraId="2836E2D3"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025EF551" w:rsidR="00025E14" w:rsidRDefault="00025E14" w:rsidP="001A5C15">
            <w:pPr>
              <w:spacing w:before="60" w:after="144"/>
              <w:jc w:val="center"/>
              <w:rPr>
                <w:b/>
                <w:bCs/>
                <w:sz w:val="22"/>
                <w:szCs w:val="22"/>
              </w:rPr>
            </w:pPr>
            <w:r>
              <w:rPr>
                <w:b/>
                <w:bCs/>
                <w:sz w:val="22"/>
                <w:szCs w:val="22"/>
              </w:rPr>
              <w:t>RF16</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D36EB" w14:textId="7CBDF4C5" w:rsidR="00025E14" w:rsidRPr="00FE5CFF" w:rsidRDefault="009E54E2" w:rsidP="001A5C15">
            <w:pPr>
              <w:spacing w:line="360" w:lineRule="auto"/>
              <w:contextualSpacing/>
              <w:jc w:val="both"/>
            </w:pPr>
            <w:r w:rsidRPr="009E54E2">
              <w:t>La soluzione deve prevedere la comunicazione al Sistema di Interscambio delle azioni svolte sulla fattura passiva (Acquisizione, Accettazione, Rifiuto secondo gli stati descritti da SDI) - GESTIONE NOTIFICHE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2004A477" w:rsidR="00025E14"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025E14" w:rsidRDefault="00025E14" w:rsidP="001A5C15">
            <w:pPr>
              <w:spacing w:before="60" w:after="144"/>
              <w:jc w:val="both"/>
            </w:pPr>
          </w:p>
        </w:tc>
      </w:tr>
      <w:tr w:rsidR="00025E14" w14:paraId="663E2BD2"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55600" w14:textId="56295187" w:rsidR="00025E14" w:rsidRDefault="00025E14" w:rsidP="001A5C15">
            <w:pPr>
              <w:spacing w:before="60" w:after="144"/>
              <w:jc w:val="center"/>
              <w:rPr>
                <w:b/>
                <w:bCs/>
                <w:sz w:val="22"/>
                <w:szCs w:val="22"/>
              </w:rPr>
            </w:pPr>
            <w:r>
              <w:rPr>
                <w:b/>
                <w:bCs/>
                <w:sz w:val="22"/>
                <w:szCs w:val="22"/>
              </w:rPr>
              <w:t>RF17</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0F12D" w14:textId="027A54BA" w:rsidR="00025E14" w:rsidRPr="00C243DB" w:rsidRDefault="002D00E0" w:rsidP="001A5C15">
            <w:pPr>
              <w:spacing w:after="160" w:line="259" w:lineRule="auto"/>
              <w:contextualSpacing/>
              <w:jc w:val="both"/>
            </w:pPr>
            <w:r w:rsidRPr="002D00E0">
              <w:t xml:space="preserve">La soluzione deve prevedere servizi per la trasmissione delle fatture passive a </w:t>
            </w:r>
            <w:r w:rsidR="003B77AA" w:rsidRPr="002D00E0">
              <w:t>sistemi</w:t>
            </w:r>
            <w:r w:rsidRPr="002D00E0">
              <w:t xml:space="preserve"> di contabilità</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12783" w14:textId="6D262339" w:rsidR="00025E14" w:rsidRPr="00257CE6"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5901B" w14:textId="77777777" w:rsidR="00025E14" w:rsidRPr="00C243DB" w:rsidRDefault="00025E14" w:rsidP="001A5C15">
            <w:pPr>
              <w:spacing w:before="60" w:after="144"/>
              <w:jc w:val="both"/>
              <w:rPr>
                <w:sz w:val="22"/>
                <w:szCs w:val="22"/>
                <w:highlight w:val="yellow"/>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6022C" w14:textId="29DE5472" w:rsidR="00025E14" w:rsidRPr="00C243DB" w:rsidRDefault="00025E14" w:rsidP="001A5C15">
            <w:pPr>
              <w:spacing w:before="60" w:after="144"/>
              <w:jc w:val="both"/>
              <w:rPr>
                <w:sz w:val="22"/>
                <w:szCs w:val="22"/>
                <w:highlight w:val="yellow"/>
              </w:rPr>
            </w:pPr>
          </w:p>
        </w:tc>
      </w:tr>
      <w:tr w:rsidR="00025E14" w14:paraId="3309AD18"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892F1" w14:textId="2E198DD4" w:rsidR="00025E14" w:rsidRDefault="00025E14" w:rsidP="001A5C15">
            <w:pPr>
              <w:spacing w:before="60" w:after="144"/>
              <w:jc w:val="center"/>
              <w:rPr>
                <w:b/>
                <w:bCs/>
                <w:sz w:val="22"/>
                <w:szCs w:val="22"/>
              </w:rPr>
            </w:pPr>
            <w:r>
              <w:rPr>
                <w:b/>
                <w:bCs/>
                <w:sz w:val="22"/>
                <w:szCs w:val="22"/>
              </w:rPr>
              <w:t>RF18</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9FCAB" w14:textId="6B12EB86" w:rsidR="00025E14" w:rsidRPr="00FE5CFF" w:rsidRDefault="0049318B" w:rsidP="001A5C15">
            <w:pPr>
              <w:spacing w:line="360" w:lineRule="auto"/>
              <w:contextualSpacing/>
              <w:jc w:val="both"/>
            </w:pPr>
            <w:r w:rsidRPr="0049318B">
              <w:t xml:space="preserve">La soluzione deve prevedere la possibilità di inserire le anagrafiche </w:t>
            </w:r>
            <w:r w:rsidR="003B77AA" w:rsidRPr="0049318B">
              <w:t>di nuovi</w:t>
            </w:r>
            <w:r w:rsidRPr="0049318B">
              <w:t xml:space="preserve"> Fornitori/Clienti con indicazione di un codice interno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F1325" w14:textId="4FE271EF" w:rsidR="00025E14" w:rsidRPr="00257CE6"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E6948" w14:textId="77777777" w:rsidR="00025E14" w:rsidRDefault="00025E14" w:rsidP="001A5C15">
            <w:pPr>
              <w:spacing w:before="60" w:after="144"/>
              <w:jc w:val="both"/>
              <w:rPr>
                <w:sz w:val="22"/>
                <w:szCs w:val="22"/>
              </w:rPr>
            </w:pPr>
            <w:r>
              <w:rPr>
                <w:sz w:val="22"/>
                <w:szCs w:val="22"/>
              </w:rPr>
              <w:t> </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9A5C8" w14:textId="46412BB7" w:rsidR="00025E14" w:rsidRDefault="00025E14" w:rsidP="001A5C15">
            <w:pPr>
              <w:spacing w:before="60" w:after="144"/>
              <w:jc w:val="both"/>
              <w:rPr>
                <w:sz w:val="22"/>
                <w:szCs w:val="22"/>
              </w:rPr>
            </w:pPr>
          </w:p>
        </w:tc>
      </w:tr>
      <w:tr w:rsidR="00025E14" w14:paraId="1A5CE178"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2377B" w14:textId="6D85D2EE" w:rsidR="00025E14" w:rsidRDefault="00025E14" w:rsidP="001A5C15">
            <w:pPr>
              <w:spacing w:before="60" w:after="144"/>
              <w:jc w:val="center"/>
              <w:rPr>
                <w:b/>
                <w:bCs/>
                <w:sz w:val="22"/>
                <w:szCs w:val="22"/>
              </w:rPr>
            </w:pPr>
            <w:r>
              <w:rPr>
                <w:b/>
                <w:bCs/>
                <w:sz w:val="22"/>
                <w:szCs w:val="22"/>
              </w:rPr>
              <w:t>RF19</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72148" w14:textId="08D90F45" w:rsidR="00025E14" w:rsidRPr="00FE5CFF" w:rsidRDefault="0049318B" w:rsidP="001A5C15">
            <w:pPr>
              <w:spacing w:line="360" w:lineRule="auto"/>
              <w:contextualSpacing/>
              <w:jc w:val="both"/>
            </w:pPr>
            <w:r w:rsidRPr="0049318B">
              <w:t>La soluzione deve prevedere la firma della fattura attiva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49874" w14:textId="3D39BA36" w:rsidR="00025E14" w:rsidRPr="00257CE6"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79770E" w14:textId="68DE23BA"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9108D" w14:textId="47176DDA" w:rsidR="00025E14" w:rsidRDefault="00025E14" w:rsidP="001A5C15">
            <w:pPr>
              <w:spacing w:before="60" w:after="144"/>
              <w:jc w:val="both"/>
              <w:rPr>
                <w:sz w:val="22"/>
                <w:szCs w:val="22"/>
              </w:rPr>
            </w:pPr>
          </w:p>
        </w:tc>
      </w:tr>
      <w:tr w:rsidR="00025E14" w14:paraId="09F82B6C"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DB48" w14:textId="05A5394E" w:rsidR="00025E14" w:rsidRDefault="00025E14" w:rsidP="001A5C15">
            <w:pPr>
              <w:spacing w:before="60" w:after="144"/>
              <w:jc w:val="center"/>
              <w:rPr>
                <w:b/>
                <w:bCs/>
                <w:sz w:val="22"/>
                <w:szCs w:val="22"/>
              </w:rPr>
            </w:pPr>
            <w:r>
              <w:rPr>
                <w:b/>
                <w:bCs/>
                <w:sz w:val="22"/>
                <w:szCs w:val="22"/>
              </w:rPr>
              <w:t>RF20</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D1FD0" w14:textId="1BDF533F" w:rsidR="00025E14" w:rsidRDefault="00166BDE" w:rsidP="001A5C15">
            <w:pPr>
              <w:spacing w:before="60" w:after="60"/>
              <w:jc w:val="both"/>
              <w:rPr>
                <w:sz w:val="22"/>
                <w:szCs w:val="22"/>
              </w:rPr>
            </w:pPr>
            <w:r>
              <w:rPr>
                <w:sz w:val="22"/>
                <w:szCs w:val="22"/>
              </w:rPr>
              <w:t xml:space="preserve">La </w:t>
            </w:r>
            <w:r w:rsidR="00D47DE7">
              <w:rPr>
                <w:sz w:val="22"/>
                <w:szCs w:val="22"/>
              </w:rPr>
              <w:t>soluzione</w:t>
            </w:r>
            <w:r>
              <w:rPr>
                <w:sz w:val="22"/>
                <w:szCs w:val="22"/>
              </w:rPr>
              <w:t xml:space="preserve"> deve </w:t>
            </w:r>
            <w:r w:rsidR="008429C2">
              <w:rPr>
                <w:sz w:val="22"/>
                <w:szCs w:val="22"/>
              </w:rPr>
              <w:t>dialogare</w:t>
            </w:r>
            <w:r w:rsidR="00D47DE7">
              <w:rPr>
                <w:sz w:val="22"/>
                <w:szCs w:val="22"/>
              </w:rPr>
              <w:t xml:space="preserve"> con il </w:t>
            </w:r>
            <w:r w:rsidR="00CF2376" w:rsidRPr="00CF2376">
              <w:rPr>
                <w:sz w:val="22"/>
                <w:szCs w:val="22"/>
              </w:rPr>
              <w:t>Canale di comunicazione SDI FTP</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A536B" w14:textId="6AA98208" w:rsidR="00025E14" w:rsidRPr="00257CE6" w:rsidRDefault="003B77AA"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EF615" w14:textId="77777777"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333EAC" w14:textId="1BFCD138" w:rsidR="00025E14" w:rsidRDefault="00025E14" w:rsidP="001A5C15">
            <w:pPr>
              <w:spacing w:before="60" w:after="144"/>
              <w:jc w:val="both"/>
              <w:rPr>
                <w:sz w:val="22"/>
                <w:szCs w:val="22"/>
              </w:rPr>
            </w:pPr>
          </w:p>
        </w:tc>
      </w:tr>
      <w:tr w:rsidR="00025E14" w14:paraId="1C2309D1"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85BDB9" w14:textId="673A43CF" w:rsidR="00025E14" w:rsidRDefault="00025E14" w:rsidP="001A5C15">
            <w:pPr>
              <w:spacing w:before="60" w:after="144"/>
              <w:jc w:val="center"/>
              <w:rPr>
                <w:b/>
                <w:bCs/>
                <w:sz w:val="22"/>
                <w:szCs w:val="22"/>
              </w:rPr>
            </w:pPr>
            <w:r>
              <w:rPr>
                <w:b/>
                <w:bCs/>
                <w:sz w:val="22"/>
                <w:szCs w:val="22"/>
              </w:rPr>
              <w:lastRenderedPageBreak/>
              <w:t>RF21</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C5F0A" w14:textId="7DF97346" w:rsidR="00025E14" w:rsidRPr="0028351D" w:rsidRDefault="008429C2" w:rsidP="001A5C15">
            <w:pPr>
              <w:spacing w:before="60" w:after="60"/>
              <w:jc w:val="both"/>
              <w:rPr>
                <w:sz w:val="22"/>
                <w:szCs w:val="22"/>
              </w:rPr>
            </w:pPr>
            <w:r>
              <w:rPr>
                <w:sz w:val="22"/>
                <w:szCs w:val="22"/>
              </w:rPr>
              <w:t>La</w:t>
            </w:r>
            <w:r w:rsidR="00CF2376" w:rsidRPr="00CF2376">
              <w:rPr>
                <w:sz w:val="22"/>
                <w:szCs w:val="22"/>
              </w:rPr>
              <w:t xml:space="preserve"> soluzione deve gestire tutti i tipi documento e i formati definiti nelle specifiche di </w:t>
            </w:r>
            <w:proofErr w:type="spellStart"/>
            <w:r w:rsidR="00CF2376" w:rsidRPr="00CF2376">
              <w:rPr>
                <w:sz w:val="22"/>
                <w:szCs w:val="22"/>
              </w:rPr>
              <w:t>FatturaPA</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6CDA3" w14:textId="74B74DB6" w:rsidR="00025E14" w:rsidRPr="00257CE6" w:rsidRDefault="00D6425F"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BB93D" w14:textId="0E658E36"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E1686" w14:textId="791C9A4E" w:rsidR="00025E14" w:rsidRDefault="00025E14" w:rsidP="001A5C15">
            <w:pPr>
              <w:spacing w:before="60" w:after="144"/>
              <w:jc w:val="both"/>
              <w:rPr>
                <w:sz w:val="22"/>
                <w:szCs w:val="22"/>
              </w:rPr>
            </w:pPr>
          </w:p>
        </w:tc>
      </w:tr>
      <w:tr w:rsidR="00025E14" w14:paraId="35FF3371" w14:textId="77777777" w:rsidTr="00025E14">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C6993" w14:textId="7A18BF2D" w:rsidR="00025E14" w:rsidRDefault="00025E14" w:rsidP="001A5C15">
            <w:pPr>
              <w:spacing w:before="60" w:after="144"/>
              <w:jc w:val="center"/>
              <w:rPr>
                <w:b/>
                <w:bCs/>
                <w:sz w:val="22"/>
                <w:szCs w:val="22"/>
              </w:rPr>
            </w:pPr>
            <w:r>
              <w:rPr>
                <w:b/>
                <w:bCs/>
                <w:sz w:val="22"/>
                <w:szCs w:val="22"/>
              </w:rPr>
              <w:t>RF22</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AED4B" w14:textId="580692F0" w:rsidR="00025E14" w:rsidRPr="00FE5CFF" w:rsidRDefault="003B77AA" w:rsidP="001A5C15">
            <w:pPr>
              <w:spacing w:before="60" w:after="60"/>
              <w:jc w:val="both"/>
            </w:pPr>
            <w:r w:rsidRPr="003B77AA">
              <w:t>La soluzione deve prevedere l'inserimento delle anagrafiche Clienti/Fornitori contestualmente al ricevimento delle fatture da sistemi contabili o SDI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E1543" w14:textId="372D3B6D" w:rsidR="00025E14" w:rsidRPr="00257CE6" w:rsidRDefault="00D6425F" w:rsidP="001A5C15">
            <w:pPr>
              <w:spacing w:before="60" w:after="144"/>
              <w:jc w:val="center"/>
              <w:rPr>
                <w:b/>
                <w:bCs/>
                <w:sz w:val="22"/>
                <w:szCs w:val="22"/>
              </w:rPr>
            </w:pPr>
            <w:r>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27BF7" w14:textId="2268F3DE" w:rsidR="00025E14" w:rsidRDefault="00025E14" w:rsidP="001A5C15">
            <w:pPr>
              <w:spacing w:before="60" w:after="144"/>
              <w:jc w:val="both"/>
              <w:rPr>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A774A" w14:textId="37B3E1A4" w:rsidR="00025E14" w:rsidRDefault="00025E14" w:rsidP="001A5C15">
            <w:pPr>
              <w:spacing w:before="60" w:after="144"/>
              <w:jc w:val="both"/>
              <w:rPr>
                <w:sz w:val="22"/>
                <w:szCs w:val="22"/>
              </w:rPr>
            </w:pPr>
          </w:p>
        </w:tc>
      </w:tr>
    </w:tbl>
    <w:p w14:paraId="428FC3D2" w14:textId="77777777" w:rsidR="002D4810" w:rsidRPr="004B2DE7" w:rsidRDefault="002D4810">
      <w:pPr>
        <w:rPr>
          <w:b/>
          <w:u w:val="single"/>
        </w:rPr>
      </w:pPr>
      <w:r w:rsidRPr="004B2DE7">
        <w:rPr>
          <w:b/>
          <w:u w:val="single"/>
        </w:rPr>
        <w:br w:type="page"/>
      </w:r>
    </w:p>
    <w:p w14:paraId="1152987C" w14:textId="77777777" w:rsidR="00F62B10" w:rsidRDefault="008451DA">
      <w:pPr>
        <w:spacing w:before="144" w:after="60"/>
        <w:jc w:val="both"/>
        <w:rPr>
          <w:b/>
          <w:u w:val="single"/>
        </w:rPr>
      </w:pPr>
      <w:r>
        <w:rPr>
          <w:b/>
          <w:u w:val="single"/>
        </w:rPr>
        <w:lastRenderedPageBreak/>
        <w:t xml:space="preserve">Requisiti non funzionali </w:t>
      </w:r>
    </w:p>
    <w:p w14:paraId="28B08CD0" w14:textId="77777777" w:rsidR="00F62B10" w:rsidRDefault="008451DA">
      <w:pPr>
        <w:spacing w:before="144" w:after="120"/>
        <w:jc w:val="both"/>
      </w:pPr>
      <w:r>
        <w:rPr>
          <w:bCs/>
          <w:sz w:val="22"/>
          <w:szCs w:val="22"/>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803"/>
        <w:gridCol w:w="1043"/>
        <w:gridCol w:w="6220"/>
        <w:gridCol w:w="1585"/>
        <w:gridCol w:w="1249"/>
        <w:gridCol w:w="2685"/>
      </w:tblGrid>
      <w:tr w:rsidR="00F62B10" w14:paraId="374D9B32" w14:textId="77777777" w:rsidTr="004C7364">
        <w:trPr>
          <w:trHeight w:val="588"/>
          <w:tblHeader/>
        </w:trPr>
        <w:tc>
          <w:tcPr>
            <w:tcW w:w="1803" w:type="dxa"/>
            <w:shd w:val="clear" w:color="auto" w:fill="D9E2F3" w:themeFill="accent1" w:themeFillTint="33"/>
            <w:tcMar>
              <w:left w:w="108" w:type="dxa"/>
            </w:tcMar>
          </w:tcPr>
          <w:p w14:paraId="3E623A27" w14:textId="77777777" w:rsidR="00F62B10" w:rsidRDefault="008451DA">
            <w:pPr>
              <w:jc w:val="both"/>
              <w:rPr>
                <w:b/>
                <w:bCs/>
                <w:sz w:val="22"/>
                <w:szCs w:val="22"/>
              </w:rPr>
            </w:pPr>
            <w:r>
              <w:rPr>
                <w:b/>
                <w:bCs/>
                <w:sz w:val="22"/>
                <w:szCs w:val="22"/>
              </w:rPr>
              <w:t>Classe del Requisito</w:t>
            </w:r>
          </w:p>
        </w:tc>
        <w:tc>
          <w:tcPr>
            <w:tcW w:w="1043" w:type="dxa"/>
            <w:shd w:val="clear" w:color="auto" w:fill="D9E2F3" w:themeFill="accent1" w:themeFillTint="33"/>
            <w:tcMar>
              <w:left w:w="108" w:type="dxa"/>
            </w:tcMar>
            <w:vAlign w:val="center"/>
          </w:tcPr>
          <w:p w14:paraId="595DCF78" w14:textId="77777777" w:rsidR="00F62B10" w:rsidRDefault="008451DA">
            <w:pPr>
              <w:jc w:val="both"/>
              <w:rPr>
                <w:b/>
                <w:bCs/>
                <w:sz w:val="22"/>
                <w:szCs w:val="22"/>
              </w:rPr>
            </w:pPr>
            <w:r>
              <w:rPr>
                <w:b/>
                <w:bCs/>
                <w:sz w:val="22"/>
                <w:szCs w:val="22"/>
              </w:rPr>
              <w:t>ID</w:t>
            </w:r>
          </w:p>
        </w:tc>
        <w:tc>
          <w:tcPr>
            <w:tcW w:w="6220" w:type="dxa"/>
            <w:shd w:val="clear" w:color="auto" w:fill="D9E2F3" w:themeFill="accent1" w:themeFillTint="33"/>
            <w:tcMar>
              <w:left w:w="108" w:type="dxa"/>
            </w:tcMar>
            <w:vAlign w:val="center"/>
          </w:tcPr>
          <w:p w14:paraId="7EED1E9C" w14:textId="77777777" w:rsidR="00F62B10" w:rsidRDefault="008451DA">
            <w:pPr>
              <w:spacing w:before="60" w:after="60"/>
              <w:rPr>
                <w:sz w:val="22"/>
                <w:szCs w:val="22"/>
              </w:rPr>
            </w:pPr>
            <w:r>
              <w:rPr>
                <w:b/>
                <w:bCs/>
                <w:sz w:val="22"/>
                <w:szCs w:val="22"/>
              </w:rPr>
              <w:t>Requisito tecnico, architetturale, infrastrutturale e non funzionale (RNF)</w:t>
            </w:r>
          </w:p>
        </w:tc>
        <w:tc>
          <w:tcPr>
            <w:tcW w:w="1585" w:type="dxa"/>
            <w:shd w:val="clear" w:color="auto" w:fill="D9E2F3" w:themeFill="accent1" w:themeFillTint="33"/>
            <w:tcMar>
              <w:left w:w="108" w:type="dxa"/>
            </w:tcMar>
            <w:vAlign w:val="center"/>
          </w:tcPr>
          <w:p w14:paraId="69BC35B7" w14:textId="77777777" w:rsidR="00F62B10" w:rsidRDefault="008451DA">
            <w:pPr>
              <w:spacing w:before="60" w:after="144"/>
              <w:jc w:val="center"/>
              <w:rPr>
                <w:b/>
                <w:bCs/>
                <w:sz w:val="22"/>
                <w:szCs w:val="22"/>
              </w:rPr>
            </w:pPr>
            <w:r>
              <w:rPr>
                <w:b/>
                <w:bCs/>
                <w:sz w:val="22"/>
                <w:szCs w:val="22"/>
              </w:rPr>
              <w:t xml:space="preserve">Obbligatorio (O) </w:t>
            </w:r>
          </w:p>
          <w:p w14:paraId="77249986" w14:textId="77777777" w:rsidR="00F62B10" w:rsidRDefault="008451DA">
            <w:pPr>
              <w:jc w:val="both"/>
              <w:rPr>
                <w:b/>
                <w:bCs/>
                <w:sz w:val="22"/>
                <w:szCs w:val="22"/>
              </w:rPr>
            </w:pPr>
            <w:r>
              <w:rPr>
                <w:b/>
                <w:bCs/>
                <w:sz w:val="22"/>
                <w:szCs w:val="22"/>
              </w:rPr>
              <w:t>Informativo(I)</w:t>
            </w:r>
          </w:p>
        </w:tc>
        <w:tc>
          <w:tcPr>
            <w:tcW w:w="1249" w:type="dxa"/>
            <w:shd w:val="clear" w:color="auto" w:fill="D9E2F3" w:themeFill="accent1" w:themeFillTint="33"/>
            <w:tcMar>
              <w:left w:w="108" w:type="dxa"/>
            </w:tcMar>
            <w:vAlign w:val="center"/>
          </w:tcPr>
          <w:p w14:paraId="5222B379" w14:textId="77777777" w:rsidR="00F62B10" w:rsidRDefault="008451DA">
            <w:pPr>
              <w:jc w:val="both"/>
              <w:rPr>
                <w:b/>
                <w:bCs/>
                <w:sz w:val="22"/>
                <w:szCs w:val="22"/>
              </w:rPr>
            </w:pPr>
            <w:r>
              <w:rPr>
                <w:b/>
                <w:bCs/>
                <w:sz w:val="22"/>
                <w:szCs w:val="22"/>
              </w:rPr>
              <w:t xml:space="preserve">Requisito soddisfatto </w:t>
            </w:r>
          </w:p>
        </w:tc>
        <w:tc>
          <w:tcPr>
            <w:tcW w:w="2685" w:type="dxa"/>
            <w:shd w:val="clear" w:color="auto" w:fill="D9E2F3" w:themeFill="accent1" w:themeFillTint="33"/>
            <w:tcMar>
              <w:left w:w="108" w:type="dxa"/>
            </w:tcMar>
            <w:vAlign w:val="center"/>
          </w:tcPr>
          <w:p w14:paraId="184C044C" w14:textId="77777777" w:rsidR="00F62B10" w:rsidRDefault="008451DA">
            <w:pPr>
              <w:jc w:val="both"/>
              <w:rPr>
                <w:b/>
                <w:bCs/>
                <w:sz w:val="22"/>
                <w:szCs w:val="22"/>
              </w:rPr>
            </w:pPr>
            <w:r>
              <w:rPr>
                <w:b/>
                <w:bCs/>
                <w:sz w:val="22"/>
                <w:szCs w:val="22"/>
              </w:rPr>
              <w:t xml:space="preserve">Note </w:t>
            </w:r>
          </w:p>
        </w:tc>
      </w:tr>
      <w:tr w:rsidR="00DD2C2C" w14:paraId="7E732D43" w14:textId="77777777" w:rsidTr="004C7364">
        <w:trPr>
          <w:trHeight w:val="876"/>
        </w:trPr>
        <w:tc>
          <w:tcPr>
            <w:tcW w:w="1803" w:type="dxa"/>
            <w:shd w:val="clear" w:color="auto" w:fill="auto"/>
            <w:tcMar>
              <w:left w:w="108" w:type="dxa"/>
            </w:tcMar>
          </w:tcPr>
          <w:p w14:paraId="2A64A4E6" w14:textId="1CD93822" w:rsidR="00DD2C2C" w:rsidRDefault="0095409B" w:rsidP="00DD2C2C">
            <w:pPr>
              <w:jc w:val="both"/>
              <w:rPr>
                <w:b/>
                <w:bCs/>
                <w:sz w:val="22"/>
                <w:szCs w:val="22"/>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7216D5CE" w14:textId="04306C65" w:rsidR="00DD2C2C" w:rsidRDefault="00343725" w:rsidP="00DD2C2C">
            <w:pPr>
              <w:jc w:val="both"/>
              <w:rPr>
                <w:b/>
                <w:bCs/>
                <w:sz w:val="22"/>
                <w:szCs w:val="22"/>
              </w:rPr>
            </w:pPr>
            <w:r>
              <w:rPr>
                <w:rFonts w:ascii="Calibri" w:hAnsi="Calibri" w:cs="Calibri"/>
                <w:color w:val="444444"/>
                <w:sz w:val="22"/>
                <w:szCs w:val="22"/>
                <w:shd w:val="clear" w:color="auto" w:fill="FFFFFF"/>
              </w:rPr>
              <w:t>RNF1</w:t>
            </w:r>
          </w:p>
        </w:tc>
        <w:tc>
          <w:tcPr>
            <w:tcW w:w="6220" w:type="dxa"/>
            <w:shd w:val="clear" w:color="auto" w:fill="auto"/>
            <w:tcMar>
              <w:left w:w="108" w:type="dxa"/>
            </w:tcMar>
          </w:tcPr>
          <w:p w14:paraId="71154043" w14:textId="39DE7D04" w:rsidR="00DD2C2C" w:rsidRDefault="00AA214A" w:rsidP="00DD2C2C">
            <w:pPr>
              <w:spacing w:before="60" w:after="60"/>
              <w:jc w:val="both"/>
              <w:rPr>
                <w:sz w:val="22"/>
                <w:szCs w:val="22"/>
              </w:rPr>
            </w:pPr>
            <w:r w:rsidRPr="00AA214A">
              <w:rPr>
                <w:rFonts w:ascii="Calibri" w:hAnsi="Calibri" w:cs="Calibri"/>
                <w:color w:val="000000"/>
                <w:sz w:val="22"/>
                <w:szCs w:val="22"/>
                <w:shd w:val="clear" w:color="auto" w:fill="FFFFFF"/>
              </w:rPr>
              <w:t xml:space="preserve">Internamente alla documentazione è presente il diagramma architetturale (in UML 2.X il Deployment </w:t>
            </w:r>
            <w:proofErr w:type="spellStart"/>
            <w:r w:rsidRPr="00AA214A">
              <w:rPr>
                <w:rFonts w:ascii="Calibri" w:hAnsi="Calibri" w:cs="Calibri"/>
                <w:color w:val="000000"/>
                <w:sz w:val="22"/>
                <w:szCs w:val="22"/>
                <w:shd w:val="clear" w:color="auto" w:fill="FFFFFF"/>
              </w:rPr>
              <w:t>Diagram</w:t>
            </w:r>
            <w:proofErr w:type="spellEnd"/>
            <w:r w:rsidRPr="00AA214A">
              <w:rPr>
                <w:rFonts w:ascii="Calibri" w:hAnsi="Calibri" w:cs="Calibri"/>
                <w:color w:val="000000"/>
                <w:sz w:val="22"/>
                <w:szCs w:val="22"/>
                <w:shd w:val="clear" w:color="auto" w:fill="FFFFFF"/>
              </w:rPr>
              <w:t xml:space="preserve">) rappresentante la relazione di deployment di ogni componente con i system software su cui si basa e le relazioni tra le diverse </w:t>
            </w:r>
            <w:r w:rsidR="006979BB" w:rsidRPr="00AA214A">
              <w:rPr>
                <w:rFonts w:ascii="Calibri" w:hAnsi="Calibri" w:cs="Calibri"/>
                <w:color w:val="000000"/>
                <w:sz w:val="22"/>
                <w:szCs w:val="22"/>
                <w:shd w:val="clear" w:color="auto" w:fill="FFFFFF"/>
              </w:rPr>
              <w:t>componenti.</w:t>
            </w:r>
          </w:p>
        </w:tc>
        <w:tc>
          <w:tcPr>
            <w:tcW w:w="1585" w:type="dxa"/>
            <w:shd w:val="clear" w:color="auto" w:fill="auto"/>
            <w:tcMar>
              <w:left w:w="108" w:type="dxa"/>
            </w:tcMar>
          </w:tcPr>
          <w:p w14:paraId="574F3111" w14:textId="6C3BD11D" w:rsidR="00DD2C2C" w:rsidRDefault="005551F5" w:rsidP="00DD2C2C">
            <w:pPr>
              <w:jc w:val="center"/>
              <w:rPr>
                <w:b/>
                <w:sz w:val="22"/>
                <w:szCs w:val="22"/>
              </w:rPr>
            </w:pPr>
            <w:r>
              <w:rPr>
                <w:b/>
                <w:sz w:val="22"/>
                <w:szCs w:val="22"/>
              </w:rPr>
              <w:t>O</w:t>
            </w:r>
          </w:p>
        </w:tc>
        <w:tc>
          <w:tcPr>
            <w:tcW w:w="1249" w:type="dxa"/>
            <w:shd w:val="clear" w:color="auto" w:fill="auto"/>
            <w:tcMar>
              <w:left w:w="108" w:type="dxa"/>
            </w:tcMar>
          </w:tcPr>
          <w:p w14:paraId="141A3437" w14:textId="77777777" w:rsidR="00DD2C2C" w:rsidRDefault="00DD2C2C" w:rsidP="00DD2C2C">
            <w:pPr>
              <w:jc w:val="both"/>
              <w:rPr>
                <w:b/>
                <w:sz w:val="22"/>
                <w:szCs w:val="22"/>
              </w:rPr>
            </w:pPr>
            <w:r>
              <w:rPr>
                <w:b/>
                <w:sz w:val="22"/>
                <w:szCs w:val="22"/>
              </w:rPr>
              <w:t> </w:t>
            </w:r>
          </w:p>
        </w:tc>
        <w:tc>
          <w:tcPr>
            <w:tcW w:w="2685" w:type="dxa"/>
            <w:shd w:val="clear" w:color="auto" w:fill="auto"/>
            <w:tcMar>
              <w:left w:w="108" w:type="dxa"/>
            </w:tcMar>
          </w:tcPr>
          <w:p w14:paraId="4C51F00E" w14:textId="1544C2FC" w:rsidR="00DD2C2C" w:rsidRPr="00691A0C" w:rsidRDefault="00DD2C2C" w:rsidP="00DD2C2C">
            <w:pPr>
              <w:jc w:val="both"/>
              <w:rPr>
                <w:b/>
                <w:sz w:val="22"/>
                <w:szCs w:val="22"/>
              </w:rPr>
            </w:pPr>
          </w:p>
        </w:tc>
      </w:tr>
      <w:tr w:rsidR="00DD2C2C" w14:paraId="1162CF21" w14:textId="77777777" w:rsidTr="004C7364">
        <w:trPr>
          <w:trHeight w:val="588"/>
        </w:trPr>
        <w:tc>
          <w:tcPr>
            <w:tcW w:w="1803" w:type="dxa"/>
            <w:shd w:val="clear" w:color="auto" w:fill="auto"/>
            <w:tcMar>
              <w:left w:w="108" w:type="dxa"/>
            </w:tcMar>
          </w:tcPr>
          <w:p w14:paraId="239C5DED" w14:textId="6564A2C0" w:rsidR="00DD2C2C" w:rsidRDefault="0095409B" w:rsidP="00DD2C2C">
            <w:pPr>
              <w:jc w:val="both"/>
              <w:rPr>
                <w:b/>
                <w:bCs/>
                <w:sz w:val="22"/>
                <w:szCs w:val="22"/>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40CC06DE" w14:textId="486E6908" w:rsidR="00DD2C2C" w:rsidRDefault="00343725" w:rsidP="00DD2C2C">
            <w:pPr>
              <w:jc w:val="both"/>
              <w:rPr>
                <w:b/>
                <w:bCs/>
                <w:sz w:val="22"/>
                <w:szCs w:val="22"/>
              </w:rPr>
            </w:pPr>
            <w:r>
              <w:rPr>
                <w:rFonts w:ascii="Calibri" w:hAnsi="Calibri" w:cs="Calibri"/>
                <w:color w:val="444444"/>
                <w:sz w:val="22"/>
                <w:szCs w:val="22"/>
                <w:shd w:val="clear" w:color="auto" w:fill="FFFFFF"/>
              </w:rPr>
              <w:t>RNF2</w:t>
            </w:r>
          </w:p>
        </w:tc>
        <w:tc>
          <w:tcPr>
            <w:tcW w:w="6220" w:type="dxa"/>
            <w:shd w:val="clear" w:color="auto" w:fill="auto"/>
            <w:tcMar>
              <w:left w:w="108" w:type="dxa"/>
            </w:tcMar>
          </w:tcPr>
          <w:p w14:paraId="6E304E35" w14:textId="725C5BF0" w:rsidR="00DD2C2C" w:rsidRPr="004B2DE7" w:rsidRDefault="00C621D2" w:rsidP="00DD2C2C">
            <w:pPr>
              <w:spacing w:before="60" w:after="60"/>
              <w:jc w:val="both"/>
              <w:rPr>
                <w:sz w:val="22"/>
                <w:szCs w:val="22"/>
              </w:rPr>
            </w:pPr>
            <w:r w:rsidRPr="00C621D2">
              <w:rPr>
                <w:rFonts w:ascii="Calibri" w:hAnsi="Calibri" w:cs="Calibri"/>
                <w:color w:val="000000"/>
                <w:sz w:val="22"/>
                <w:szCs w:val="22"/>
                <w:shd w:val="clear" w:color="auto" w:fill="FFFFFF"/>
              </w:rPr>
              <w:t xml:space="preserve">Internamente alla documentazione è presente il diagramma delle componenti software (in UML 2.X il Component </w:t>
            </w:r>
            <w:proofErr w:type="spellStart"/>
            <w:r w:rsidRPr="00C621D2">
              <w:rPr>
                <w:rFonts w:ascii="Calibri" w:hAnsi="Calibri" w:cs="Calibri"/>
                <w:color w:val="000000"/>
                <w:sz w:val="22"/>
                <w:szCs w:val="22"/>
                <w:shd w:val="clear" w:color="auto" w:fill="FFFFFF"/>
              </w:rPr>
              <w:t>Diagram</w:t>
            </w:r>
            <w:proofErr w:type="spellEnd"/>
            <w:r w:rsidRPr="00C621D2">
              <w:rPr>
                <w:rFonts w:ascii="Calibri" w:hAnsi="Calibri" w:cs="Calibri"/>
                <w:color w:val="000000"/>
                <w:sz w:val="22"/>
                <w:szCs w:val="22"/>
                <w:shd w:val="clear" w:color="auto" w:fill="FFFFFF"/>
              </w:rPr>
              <w:t>) rappresentante la scomposizione in componenti ed il tipo di relazione tra le stesse.</w:t>
            </w:r>
          </w:p>
        </w:tc>
        <w:tc>
          <w:tcPr>
            <w:tcW w:w="1585" w:type="dxa"/>
            <w:shd w:val="clear" w:color="auto" w:fill="auto"/>
            <w:tcMar>
              <w:left w:w="108" w:type="dxa"/>
            </w:tcMar>
          </w:tcPr>
          <w:p w14:paraId="4E35461B" w14:textId="2F0907AB" w:rsidR="00DD2C2C" w:rsidRDefault="00027E8D" w:rsidP="00DD2C2C">
            <w:pPr>
              <w:jc w:val="center"/>
              <w:rPr>
                <w:b/>
                <w:sz w:val="22"/>
                <w:szCs w:val="22"/>
              </w:rPr>
            </w:pPr>
            <w:r>
              <w:rPr>
                <w:b/>
                <w:sz w:val="22"/>
                <w:szCs w:val="22"/>
              </w:rPr>
              <w:t>O</w:t>
            </w:r>
          </w:p>
        </w:tc>
        <w:tc>
          <w:tcPr>
            <w:tcW w:w="1249" w:type="dxa"/>
            <w:shd w:val="clear" w:color="auto" w:fill="auto"/>
            <w:tcMar>
              <w:left w:w="108" w:type="dxa"/>
            </w:tcMar>
          </w:tcPr>
          <w:p w14:paraId="6CCF6793" w14:textId="77777777" w:rsidR="00DD2C2C" w:rsidRDefault="00DD2C2C" w:rsidP="00DD2C2C">
            <w:pPr>
              <w:jc w:val="both"/>
              <w:rPr>
                <w:b/>
                <w:sz w:val="22"/>
                <w:szCs w:val="22"/>
              </w:rPr>
            </w:pPr>
            <w:r>
              <w:rPr>
                <w:b/>
                <w:sz w:val="22"/>
                <w:szCs w:val="22"/>
              </w:rPr>
              <w:t> </w:t>
            </w:r>
          </w:p>
        </w:tc>
        <w:tc>
          <w:tcPr>
            <w:tcW w:w="2685" w:type="dxa"/>
            <w:shd w:val="clear" w:color="auto" w:fill="auto"/>
            <w:tcMar>
              <w:left w:w="108" w:type="dxa"/>
            </w:tcMar>
          </w:tcPr>
          <w:p w14:paraId="6BC57693" w14:textId="20778A00" w:rsidR="00DD2C2C" w:rsidRPr="00691A0C" w:rsidRDefault="00DD2C2C" w:rsidP="00DD2C2C">
            <w:pPr>
              <w:jc w:val="both"/>
              <w:rPr>
                <w:b/>
                <w:sz w:val="22"/>
                <w:szCs w:val="22"/>
              </w:rPr>
            </w:pPr>
          </w:p>
        </w:tc>
      </w:tr>
      <w:tr w:rsidR="00DD2C2C" w14:paraId="711DF357" w14:textId="77777777" w:rsidTr="004C7364">
        <w:trPr>
          <w:trHeight w:val="1147"/>
        </w:trPr>
        <w:tc>
          <w:tcPr>
            <w:tcW w:w="1803" w:type="dxa"/>
            <w:shd w:val="clear" w:color="auto" w:fill="auto"/>
            <w:tcMar>
              <w:left w:w="108" w:type="dxa"/>
            </w:tcMar>
          </w:tcPr>
          <w:p w14:paraId="16B0E3DB" w14:textId="63C6053E" w:rsidR="00DD2C2C" w:rsidRDefault="005C3064" w:rsidP="00DD2C2C">
            <w:pPr>
              <w:jc w:val="both"/>
              <w:rPr>
                <w:b/>
                <w:bCs/>
                <w:sz w:val="22"/>
                <w:szCs w:val="22"/>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1B220B3F" w14:textId="40E4BFAB" w:rsidR="00DD2C2C" w:rsidRDefault="00343725" w:rsidP="00DD2C2C">
            <w:pPr>
              <w:jc w:val="both"/>
              <w:rPr>
                <w:b/>
                <w:bCs/>
                <w:sz w:val="22"/>
                <w:szCs w:val="22"/>
              </w:rPr>
            </w:pPr>
            <w:r>
              <w:rPr>
                <w:rFonts w:ascii="Calibri" w:hAnsi="Calibri" w:cs="Calibri"/>
                <w:color w:val="444444"/>
                <w:sz w:val="22"/>
                <w:szCs w:val="22"/>
                <w:shd w:val="clear" w:color="auto" w:fill="FFFFFF"/>
              </w:rPr>
              <w:t>RNF3</w:t>
            </w:r>
          </w:p>
        </w:tc>
        <w:tc>
          <w:tcPr>
            <w:tcW w:w="6220" w:type="dxa"/>
            <w:shd w:val="clear" w:color="auto" w:fill="auto"/>
            <w:tcMar>
              <w:left w:w="108" w:type="dxa"/>
            </w:tcMar>
          </w:tcPr>
          <w:p w14:paraId="04163CB1" w14:textId="11FB50E0" w:rsidR="00DD2C2C" w:rsidRDefault="00235E45" w:rsidP="00DD2C2C">
            <w:pPr>
              <w:spacing w:before="60" w:after="60"/>
              <w:jc w:val="both"/>
              <w:rPr>
                <w:sz w:val="22"/>
                <w:szCs w:val="22"/>
              </w:rPr>
            </w:pPr>
            <w:r w:rsidRPr="00235E45">
              <w:rPr>
                <w:rFonts w:ascii="Calibri" w:hAnsi="Calibri" w:cs="Calibri"/>
                <w:color w:val="000000"/>
                <w:sz w:val="22"/>
                <w:szCs w:val="22"/>
                <w:shd w:val="clear" w:color="auto" w:fill="FFFFFF"/>
              </w:rPr>
              <w:t>Internamente alla documentazione è presente il diagramma di deployment di dettaglio di una amministrazione utilizzatrice con l'indicazione della configurazione di minima dei sistemi.</w:t>
            </w:r>
          </w:p>
        </w:tc>
        <w:tc>
          <w:tcPr>
            <w:tcW w:w="1585" w:type="dxa"/>
            <w:shd w:val="clear" w:color="auto" w:fill="auto"/>
            <w:tcMar>
              <w:left w:w="108" w:type="dxa"/>
            </w:tcMar>
          </w:tcPr>
          <w:p w14:paraId="64230CBE" w14:textId="72D7D41D" w:rsidR="00DD2C2C" w:rsidRDefault="005825CC" w:rsidP="00DD2C2C">
            <w:pPr>
              <w:jc w:val="center"/>
              <w:rPr>
                <w:b/>
                <w:sz w:val="22"/>
                <w:szCs w:val="22"/>
              </w:rPr>
            </w:pPr>
            <w:r>
              <w:rPr>
                <w:b/>
                <w:sz w:val="22"/>
                <w:szCs w:val="22"/>
              </w:rPr>
              <w:t>O</w:t>
            </w:r>
          </w:p>
        </w:tc>
        <w:tc>
          <w:tcPr>
            <w:tcW w:w="1249" w:type="dxa"/>
            <w:shd w:val="clear" w:color="auto" w:fill="auto"/>
            <w:tcMar>
              <w:left w:w="108" w:type="dxa"/>
            </w:tcMar>
          </w:tcPr>
          <w:p w14:paraId="2FACC8F0" w14:textId="77777777" w:rsidR="00DD2C2C" w:rsidRDefault="00DD2C2C" w:rsidP="00DD2C2C">
            <w:pPr>
              <w:jc w:val="both"/>
              <w:rPr>
                <w:b/>
                <w:sz w:val="22"/>
                <w:szCs w:val="22"/>
              </w:rPr>
            </w:pPr>
            <w:r>
              <w:rPr>
                <w:b/>
                <w:sz w:val="22"/>
                <w:szCs w:val="22"/>
              </w:rPr>
              <w:t> </w:t>
            </w:r>
          </w:p>
        </w:tc>
        <w:tc>
          <w:tcPr>
            <w:tcW w:w="2685" w:type="dxa"/>
            <w:shd w:val="clear" w:color="auto" w:fill="auto"/>
            <w:tcMar>
              <w:left w:w="108" w:type="dxa"/>
            </w:tcMar>
          </w:tcPr>
          <w:p w14:paraId="12A578F4" w14:textId="55CFEDA7" w:rsidR="00DD2C2C" w:rsidRPr="00691A0C" w:rsidRDefault="00DD2C2C" w:rsidP="00DD2C2C">
            <w:pPr>
              <w:jc w:val="both"/>
              <w:rPr>
                <w:b/>
                <w:sz w:val="22"/>
                <w:szCs w:val="22"/>
              </w:rPr>
            </w:pPr>
          </w:p>
        </w:tc>
      </w:tr>
      <w:tr w:rsidR="00343725" w14:paraId="4662F007" w14:textId="77777777" w:rsidTr="004C7364">
        <w:trPr>
          <w:trHeight w:val="1147"/>
        </w:trPr>
        <w:tc>
          <w:tcPr>
            <w:tcW w:w="1803" w:type="dxa"/>
            <w:shd w:val="clear" w:color="auto" w:fill="auto"/>
            <w:tcMar>
              <w:left w:w="108" w:type="dxa"/>
            </w:tcMar>
          </w:tcPr>
          <w:p w14:paraId="120DC582" w14:textId="1B2541DE" w:rsidR="00343725" w:rsidRDefault="00370A0A" w:rsidP="00DD2C2C">
            <w:pPr>
              <w:jc w:val="both"/>
              <w:rPr>
                <w:b/>
                <w:bCs/>
                <w:sz w:val="22"/>
                <w:szCs w:val="22"/>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355EC1CD" w14:textId="02460BFC" w:rsidR="00343725" w:rsidRDefault="00343725" w:rsidP="00DD2C2C">
            <w:pPr>
              <w:jc w:val="both"/>
              <w:rPr>
                <w:b/>
                <w:bCs/>
                <w:sz w:val="22"/>
                <w:szCs w:val="22"/>
              </w:rPr>
            </w:pPr>
            <w:r>
              <w:rPr>
                <w:rFonts w:ascii="Calibri" w:hAnsi="Calibri" w:cs="Calibri"/>
                <w:color w:val="444444"/>
                <w:sz w:val="22"/>
                <w:szCs w:val="22"/>
                <w:shd w:val="clear" w:color="auto" w:fill="FFFFFF"/>
              </w:rPr>
              <w:t>RNF4</w:t>
            </w:r>
          </w:p>
        </w:tc>
        <w:tc>
          <w:tcPr>
            <w:tcW w:w="6220" w:type="dxa"/>
            <w:shd w:val="clear" w:color="auto" w:fill="auto"/>
            <w:tcMar>
              <w:left w:w="108" w:type="dxa"/>
            </w:tcMar>
          </w:tcPr>
          <w:p w14:paraId="0F3DAA72" w14:textId="0DAD63B5" w:rsidR="00343725" w:rsidRDefault="005C3064" w:rsidP="00DD2C2C">
            <w:pPr>
              <w:spacing w:before="60" w:after="60"/>
              <w:jc w:val="both"/>
              <w:rPr>
                <w:sz w:val="22"/>
                <w:szCs w:val="22"/>
              </w:rPr>
            </w:pPr>
            <w:r w:rsidRPr="005C3064">
              <w:rPr>
                <w:rFonts w:ascii="Calibri" w:hAnsi="Calibri" w:cs="Calibri"/>
                <w:color w:val="000000"/>
                <w:sz w:val="22"/>
                <w:szCs w:val="22"/>
                <w:shd w:val="clear" w:color="auto" w:fill="FFFFFF"/>
              </w:rPr>
              <w:t xml:space="preserve">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in funzione dei vari parametri che concorrono a definire tali valori (ad es. numero di utenti di front-office concorrenti/potenziali), S.O. richiesti e System Software utilizzati e relative versioni, </w:t>
            </w:r>
            <w:proofErr w:type="spellStart"/>
            <w:r w:rsidRPr="005C3064">
              <w:rPr>
                <w:rFonts w:ascii="Calibri" w:hAnsi="Calibri" w:cs="Calibri"/>
                <w:color w:val="000000"/>
                <w:sz w:val="22"/>
                <w:szCs w:val="22"/>
                <w:shd w:val="clear" w:color="auto" w:fill="FFFFFF"/>
              </w:rPr>
              <w:t>ecc</w:t>
            </w:r>
            <w:proofErr w:type="spellEnd"/>
          </w:p>
        </w:tc>
        <w:tc>
          <w:tcPr>
            <w:tcW w:w="1585" w:type="dxa"/>
            <w:shd w:val="clear" w:color="auto" w:fill="auto"/>
            <w:tcMar>
              <w:left w:w="108" w:type="dxa"/>
            </w:tcMar>
          </w:tcPr>
          <w:p w14:paraId="4BC08A24" w14:textId="32B34E15" w:rsidR="00343725" w:rsidRDefault="005825CC" w:rsidP="00DD2C2C">
            <w:pPr>
              <w:jc w:val="center"/>
              <w:rPr>
                <w:b/>
                <w:sz w:val="22"/>
                <w:szCs w:val="22"/>
              </w:rPr>
            </w:pPr>
            <w:r>
              <w:rPr>
                <w:b/>
                <w:sz w:val="22"/>
                <w:szCs w:val="22"/>
              </w:rPr>
              <w:t>O</w:t>
            </w:r>
          </w:p>
        </w:tc>
        <w:tc>
          <w:tcPr>
            <w:tcW w:w="1249" w:type="dxa"/>
            <w:shd w:val="clear" w:color="auto" w:fill="auto"/>
            <w:tcMar>
              <w:left w:w="108" w:type="dxa"/>
            </w:tcMar>
          </w:tcPr>
          <w:p w14:paraId="34805FCB" w14:textId="77777777" w:rsidR="00343725" w:rsidRDefault="00343725" w:rsidP="00DD2C2C">
            <w:pPr>
              <w:jc w:val="both"/>
              <w:rPr>
                <w:b/>
                <w:sz w:val="22"/>
                <w:szCs w:val="22"/>
              </w:rPr>
            </w:pPr>
          </w:p>
        </w:tc>
        <w:tc>
          <w:tcPr>
            <w:tcW w:w="2685" w:type="dxa"/>
            <w:shd w:val="clear" w:color="auto" w:fill="auto"/>
            <w:tcMar>
              <w:left w:w="108" w:type="dxa"/>
            </w:tcMar>
          </w:tcPr>
          <w:p w14:paraId="3BE7CAFC" w14:textId="77777777" w:rsidR="00343725" w:rsidRPr="00691A0C" w:rsidRDefault="00343725" w:rsidP="00DD2C2C">
            <w:pPr>
              <w:jc w:val="both"/>
              <w:rPr>
                <w:b/>
                <w:sz w:val="22"/>
                <w:szCs w:val="22"/>
              </w:rPr>
            </w:pPr>
          </w:p>
        </w:tc>
      </w:tr>
      <w:tr w:rsidR="00DD2C2C" w14:paraId="1A4BE408" w14:textId="77777777" w:rsidTr="004C7364">
        <w:trPr>
          <w:trHeight w:val="876"/>
        </w:trPr>
        <w:tc>
          <w:tcPr>
            <w:tcW w:w="1803" w:type="dxa"/>
            <w:shd w:val="clear" w:color="auto" w:fill="auto"/>
            <w:tcMar>
              <w:left w:w="108" w:type="dxa"/>
            </w:tcMar>
          </w:tcPr>
          <w:p w14:paraId="250D547B" w14:textId="361536DE" w:rsidR="00DD2C2C" w:rsidRDefault="00370A0A" w:rsidP="00DD2C2C">
            <w:pPr>
              <w:jc w:val="both"/>
              <w:rPr>
                <w:b/>
                <w:bCs/>
                <w:sz w:val="22"/>
                <w:szCs w:val="22"/>
              </w:rPr>
            </w:pPr>
            <w:proofErr w:type="spellStart"/>
            <w:r>
              <w:rPr>
                <w:rFonts w:ascii="Calibri" w:hAnsi="Calibri" w:cs="Calibri"/>
                <w:b/>
                <w:bCs/>
                <w:color w:val="000000"/>
                <w:sz w:val="22"/>
                <w:szCs w:val="22"/>
                <w:shd w:val="clear" w:color="auto" w:fill="FFFFFF"/>
              </w:rPr>
              <w:lastRenderedPageBreak/>
              <w:t>Documentation</w:t>
            </w:r>
            <w:proofErr w:type="spellEnd"/>
          </w:p>
        </w:tc>
        <w:tc>
          <w:tcPr>
            <w:tcW w:w="1043" w:type="dxa"/>
            <w:shd w:val="clear" w:color="auto" w:fill="auto"/>
            <w:tcMar>
              <w:left w:w="108" w:type="dxa"/>
            </w:tcMar>
          </w:tcPr>
          <w:p w14:paraId="0B6EC08A" w14:textId="2E83B1D9" w:rsidR="00DD2C2C" w:rsidRDefault="00343725" w:rsidP="00DD2C2C">
            <w:pPr>
              <w:jc w:val="both"/>
              <w:rPr>
                <w:b/>
                <w:bCs/>
                <w:sz w:val="22"/>
                <w:szCs w:val="22"/>
              </w:rPr>
            </w:pPr>
            <w:r>
              <w:rPr>
                <w:rFonts w:ascii="Calibri" w:hAnsi="Calibri" w:cs="Calibri"/>
                <w:color w:val="444444"/>
                <w:sz w:val="22"/>
                <w:szCs w:val="22"/>
                <w:shd w:val="clear" w:color="auto" w:fill="FFFFFF"/>
              </w:rPr>
              <w:t>RNF5</w:t>
            </w:r>
          </w:p>
        </w:tc>
        <w:tc>
          <w:tcPr>
            <w:tcW w:w="6220" w:type="dxa"/>
            <w:shd w:val="clear" w:color="auto" w:fill="auto"/>
            <w:tcMar>
              <w:left w:w="108" w:type="dxa"/>
            </w:tcMar>
          </w:tcPr>
          <w:p w14:paraId="32DD170B" w14:textId="232AC7B2" w:rsidR="00DD2C2C" w:rsidRDefault="00FA3015" w:rsidP="00DD2C2C">
            <w:pPr>
              <w:spacing w:before="60" w:after="60"/>
              <w:jc w:val="both"/>
              <w:rPr>
                <w:sz w:val="22"/>
                <w:szCs w:val="22"/>
              </w:rPr>
            </w:pPr>
            <w:r w:rsidRPr="00FA3015">
              <w:rPr>
                <w:rFonts w:ascii="Calibri" w:hAnsi="Calibri" w:cs="Calibri"/>
                <w:color w:val="000000"/>
                <w:sz w:val="22"/>
                <w:szCs w:val="22"/>
                <w:shd w:val="clear" w:color="auto" w:fill="FFFFFF"/>
              </w:rPr>
              <w:t>Internamente alla documentazione sono indicate le metriche con cui valutare il dimensionamento dell'infrastruttura in base al tipo di uso previsto (es. numero di utenti attivi, numero di pratiche per periodo di tempo, numero di istanze concorrenti attive, ecc.)</w:t>
            </w:r>
          </w:p>
        </w:tc>
        <w:tc>
          <w:tcPr>
            <w:tcW w:w="1585" w:type="dxa"/>
            <w:shd w:val="clear" w:color="auto" w:fill="auto"/>
            <w:tcMar>
              <w:left w:w="108" w:type="dxa"/>
            </w:tcMar>
          </w:tcPr>
          <w:p w14:paraId="66C9E194" w14:textId="0C62D148" w:rsidR="00DD2C2C" w:rsidRDefault="004237F2" w:rsidP="00DD2C2C">
            <w:pPr>
              <w:jc w:val="center"/>
              <w:rPr>
                <w:b/>
                <w:sz w:val="22"/>
                <w:szCs w:val="22"/>
              </w:rPr>
            </w:pPr>
            <w:r>
              <w:rPr>
                <w:b/>
                <w:sz w:val="22"/>
                <w:szCs w:val="22"/>
              </w:rPr>
              <w:t>I</w:t>
            </w:r>
          </w:p>
        </w:tc>
        <w:tc>
          <w:tcPr>
            <w:tcW w:w="1249" w:type="dxa"/>
            <w:shd w:val="clear" w:color="auto" w:fill="auto"/>
            <w:tcMar>
              <w:left w:w="108" w:type="dxa"/>
            </w:tcMar>
          </w:tcPr>
          <w:p w14:paraId="69DFC9C6" w14:textId="77777777" w:rsidR="00DD2C2C" w:rsidRDefault="00DD2C2C" w:rsidP="00DD2C2C">
            <w:pPr>
              <w:jc w:val="both"/>
              <w:rPr>
                <w:b/>
                <w:sz w:val="22"/>
                <w:szCs w:val="22"/>
              </w:rPr>
            </w:pPr>
            <w:r>
              <w:rPr>
                <w:b/>
                <w:sz w:val="22"/>
                <w:szCs w:val="22"/>
              </w:rPr>
              <w:t> </w:t>
            </w:r>
          </w:p>
        </w:tc>
        <w:tc>
          <w:tcPr>
            <w:tcW w:w="2685" w:type="dxa"/>
            <w:shd w:val="clear" w:color="auto" w:fill="auto"/>
            <w:tcMar>
              <w:left w:w="108" w:type="dxa"/>
            </w:tcMar>
          </w:tcPr>
          <w:p w14:paraId="494C970F" w14:textId="71BE02D3" w:rsidR="00DD2C2C" w:rsidRPr="00691A0C" w:rsidRDefault="00DD2C2C" w:rsidP="00DD2C2C">
            <w:pPr>
              <w:jc w:val="both"/>
              <w:rPr>
                <w:b/>
                <w:sz w:val="22"/>
                <w:szCs w:val="22"/>
              </w:rPr>
            </w:pPr>
          </w:p>
        </w:tc>
      </w:tr>
      <w:tr w:rsidR="004173E7" w14:paraId="6914917E" w14:textId="77777777" w:rsidTr="004C7364">
        <w:trPr>
          <w:trHeight w:val="876"/>
        </w:trPr>
        <w:tc>
          <w:tcPr>
            <w:tcW w:w="1803" w:type="dxa"/>
            <w:shd w:val="clear" w:color="auto" w:fill="auto"/>
            <w:tcMar>
              <w:left w:w="108" w:type="dxa"/>
            </w:tcMar>
          </w:tcPr>
          <w:p w14:paraId="171EFBEC" w14:textId="3D6E6C21" w:rsidR="004173E7" w:rsidRDefault="004173E7" w:rsidP="004173E7">
            <w:pPr>
              <w:jc w:val="both"/>
              <w:rPr>
                <w:rFonts w:ascii="Calibri" w:hAnsi="Calibri" w:cs="Calibri"/>
                <w:b/>
                <w:bCs/>
                <w:color w:val="000000"/>
                <w:sz w:val="22"/>
                <w:szCs w:val="22"/>
                <w:shd w:val="clear" w:color="auto" w:fill="FFFFFF"/>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1AB34BD4" w14:textId="503703DB" w:rsidR="004173E7" w:rsidRDefault="004173E7"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RNF6</w:t>
            </w:r>
          </w:p>
        </w:tc>
        <w:tc>
          <w:tcPr>
            <w:tcW w:w="6220" w:type="dxa"/>
            <w:shd w:val="clear" w:color="auto" w:fill="auto"/>
            <w:tcMar>
              <w:left w:w="108" w:type="dxa"/>
            </w:tcMar>
          </w:tcPr>
          <w:p w14:paraId="6B70B53E" w14:textId="13F8D90D" w:rsidR="004173E7" w:rsidRPr="00FA3015" w:rsidRDefault="004173E7" w:rsidP="004173E7">
            <w:pPr>
              <w:spacing w:before="60" w:after="60"/>
              <w:jc w:val="both"/>
              <w:rPr>
                <w:rFonts w:ascii="Calibri" w:hAnsi="Calibri" w:cs="Calibri"/>
                <w:color w:val="000000"/>
                <w:sz w:val="22"/>
                <w:szCs w:val="22"/>
                <w:shd w:val="clear" w:color="auto" w:fill="FFFFFF"/>
              </w:rPr>
            </w:pPr>
            <w:r w:rsidRPr="004173E7">
              <w:rPr>
                <w:rFonts w:ascii="Calibri" w:hAnsi="Calibri" w:cs="Calibri"/>
                <w:color w:val="000000"/>
                <w:sz w:val="22"/>
                <w:szCs w:val="22"/>
                <w:shd w:val="clear" w:color="auto" w:fill="FFFFFF"/>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tcPr>
          <w:p w14:paraId="5DE5F253" w14:textId="26ABD52F" w:rsidR="004173E7" w:rsidRDefault="006561D2" w:rsidP="004173E7">
            <w:pPr>
              <w:jc w:val="center"/>
              <w:rPr>
                <w:b/>
                <w:sz w:val="22"/>
                <w:szCs w:val="22"/>
              </w:rPr>
            </w:pPr>
            <w:r>
              <w:rPr>
                <w:b/>
                <w:sz w:val="22"/>
                <w:szCs w:val="22"/>
              </w:rPr>
              <w:t>O</w:t>
            </w:r>
          </w:p>
        </w:tc>
        <w:tc>
          <w:tcPr>
            <w:tcW w:w="1249" w:type="dxa"/>
            <w:shd w:val="clear" w:color="auto" w:fill="auto"/>
            <w:tcMar>
              <w:left w:w="108" w:type="dxa"/>
            </w:tcMar>
          </w:tcPr>
          <w:p w14:paraId="598E3C15" w14:textId="77777777" w:rsidR="004173E7" w:rsidRDefault="004173E7" w:rsidP="004173E7">
            <w:pPr>
              <w:jc w:val="both"/>
              <w:rPr>
                <w:b/>
                <w:sz w:val="22"/>
                <w:szCs w:val="22"/>
              </w:rPr>
            </w:pPr>
          </w:p>
        </w:tc>
        <w:tc>
          <w:tcPr>
            <w:tcW w:w="2685" w:type="dxa"/>
            <w:shd w:val="clear" w:color="auto" w:fill="auto"/>
            <w:tcMar>
              <w:left w:w="108" w:type="dxa"/>
            </w:tcMar>
          </w:tcPr>
          <w:p w14:paraId="40A3DAFA" w14:textId="77777777" w:rsidR="004173E7" w:rsidRPr="00691A0C" w:rsidRDefault="004173E7" w:rsidP="004173E7">
            <w:pPr>
              <w:jc w:val="both"/>
              <w:rPr>
                <w:b/>
                <w:sz w:val="22"/>
                <w:szCs w:val="22"/>
              </w:rPr>
            </w:pPr>
          </w:p>
        </w:tc>
      </w:tr>
      <w:tr w:rsidR="004173E7" w14:paraId="51447929" w14:textId="77777777" w:rsidTr="004C7364">
        <w:trPr>
          <w:trHeight w:val="588"/>
        </w:trPr>
        <w:tc>
          <w:tcPr>
            <w:tcW w:w="1803" w:type="dxa"/>
            <w:shd w:val="clear" w:color="auto" w:fill="auto"/>
            <w:tcMar>
              <w:left w:w="108" w:type="dxa"/>
            </w:tcMar>
          </w:tcPr>
          <w:p w14:paraId="6C77C89E" w14:textId="7AC10107" w:rsidR="004173E7" w:rsidRDefault="004173E7" w:rsidP="004173E7">
            <w:pPr>
              <w:jc w:val="both"/>
              <w:rPr>
                <w:b/>
                <w:bCs/>
                <w:sz w:val="22"/>
                <w:szCs w:val="22"/>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4A583AB4" w14:textId="68405C67" w:rsidR="004173E7" w:rsidRDefault="004173E7" w:rsidP="004173E7">
            <w:pPr>
              <w:jc w:val="both"/>
              <w:rPr>
                <w:b/>
                <w:bCs/>
                <w:sz w:val="22"/>
                <w:szCs w:val="22"/>
              </w:rPr>
            </w:pPr>
            <w:r>
              <w:rPr>
                <w:rFonts w:ascii="Calibri" w:hAnsi="Calibri" w:cs="Calibri"/>
                <w:color w:val="444444"/>
                <w:sz w:val="22"/>
                <w:szCs w:val="22"/>
                <w:shd w:val="clear" w:color="auto" w:fill="FFFFFF"/>
              </w:rPr>
              <w:t>RNF7</w:t>
            </w:r>
          </w:p>
        </w:tc>
        <w:tc>
          <w:tcPr>
            <w:tcW w:w="6220" w:type="dxa"/>
            <w:shd w:val="clear" w:color="auto" w:fill="auto"/>
            <w:tcMar>
              <w:left w:w="108" w:type="dxa"/>
            </w:tcMar>
          </w:tcPr>
          <w:p w14:paraId="35D0D50C" w14:textId="55DE4CCD" w:rsidR="004173E7" w:rsidRDefault="004173E7" w:rsidP="004173E7">
            <w:pPr>
              <w:spacing w:before="60" w:after="60"/>
              <w:jc w:val="both"/>
              <w:rPr>
                <w:sz w:val="22"/>
                <w:szCs w:val="22"/>
              </w:rPr>
            </w:pPr>
            <w:r w:rsidRPr="00FC4875">
              <w:rPr>
                <w:rFonts w:ascii="Calibri" w:hAnsi="Calibri" w:cs="Calibri"/>
                <w:color w:val="000000"/>
                <w:sz w:val="22"/>
                <w:szCs w:val="22"/>
                <w:shd w:val="clear" w:color="auto" w:fill="FFFFFF"/>
              </w:rPr>
              <w:t>Internamente alla documentazione sono presenti le istruzioni di configurazione, di avvio iniziale e il manuale di installazione della soluzione con la descrizione delle strutture dati e del loro popolamento iniziale.</w:t>
            </w:r>
          </w:p>
        </w:tc>
        <w:tc>
          <w:tcPr>
            <w:tcW w:w="1585" w:type="dxa"/>
            <w:shd w:val="clear" w:color="auto" w:fill="auto"/>
            <w:tcMar>
              <w:left w:w="108" w:type="dxa"/>
            </w:tcMar>
          </w:tcPr>
          <w:p w14:paraId="2789F60B" w14:textId="08813E4A" w:rsidR="004173E7" w:rsidRDefault="006561D2" w:rsidP="004173E7">
            <w:pPr>
              <w:jc w:val="center"/>
              <w:rPr>
                <w:b/>
                <w:sz w:val="22"/>
                <w:szCs w:val="22"/>
              </w:rPr>
            </w:pPr>
            <w:r>
              <w:rPr>
                <w:b/>
                <w:sz w:val="22"/>
                <w:szCs w:val="22"/>
              </w:rPr>
              <w:t>O</w:t>
            </w:r>
          </w:p>
        </w:tc>
        <w:tc>
          <w:tcPr>
            <w:tcW w:w="1249" w:type="dxa"/>
            <w:shd w:val="clear" w:color="auto" w:fill="auto"/>
            <w:tcMar>
              <w:left w:w="108" w:type="dxa"/>
            </w:tcMar>
          </w:tcPr>
          <w:p w14:paraId="72B0BED0" w14:textId="77777777" w:rsidR="004173E7" w:rsidRDefault="004173E7" w:rsidP="004173E7">
            <w:pPr>
              <w:jc w:val="both"/>
              <w:rPr>
                <w:b/>
                <w:sz w:val="22"/>
                <w:szCs w:val="22"/>
              </w:rPr>
            </w:pPr>
            <w:r>
              <w:rPr>
                <w:b/>
                <w:sz w:val="22"/>
                <w:szCs w:val="22"/>
              </w:rPr>
              <w:t> </w:t>
            </w:r>
          </w:p>
        </w:tc>
        <w:tc>
          <w:tcPr>
            <w:tcW w:w="2685" w:type="dxa"/>
            <w:shd w:val="clear" w:color="auto" w:fill="auto"/>
            <w:tcMar>
              <w:left w:w="108" w:type="dxa"/>
            </w:tcMar>
          </w:tcPr>
          <w:p w14:paraId="019521F6" w14:textId="00973B28" w:rsidR="004173E7" w:rsidRPr="00691A0C" w:rsidRDefault="004173E7" w:rsidP="004173E7">
            <w:pPr>
              <w:jc w:val="both"/>
              <w:rPr>
                <w:b/>
                <w:sz w:val="22"/>
                <w:szCs w:val="22"/>
              </w:rPr>
            </w:pPr>
          </w:p>
        </w:tc>
      </w:tr>
      <w:tr w:rsidR="004173E7" w14:paraId="08628A62" w14:textId="77777777" w:rsidTr="004C7364">
        <w:trPr>
          <w:trHeight w:val="588"/>
        </w:trPr>
        <w:tc>
          <w:tcPr>
            <w:tcW w:w="1803" w:type="dxa"/>
            <w:shd w:val="clear" w:color="auto" w:fill="auto"/>
            <w:tcMar>
              <w:left w:w="108" w:type="dxa"/>
            </w:tcMar>
          </w:tcPr>
          <w:p w14:paraId="003E9E7E" w14:textId="6034BB88" w:rsidR="004173E7" w:rsidRPr="00EC1D72" w:rsidRDefault="004173E7" w:rsidP="004173E7">
            <w:pPr>
              <w:jc w:val="both"/>
              <w:rPr>
                <w:rFonts w:ascii="Calibri" w:hAnsi="Calibri" w:cs="Calibri"/>
                <w:b/>
                <w:bCs/>
                <w:color w:val="000000"/>
                <w:sz w:val="22"/>
                <w:szCs w:val="22"/>
                <w:shd w:val="clear" w:color="auto" w:fill="FFFFFF"/>
              </w:rPr>
            </w:pPr>
            <w:proofErr w:type="spellStart"/>
            <w:r>
              <w:rPr>
                <w:rFonts w:ascii="Calibri" w:hAnsi="Calibri" w:cs="Calibri"/>
                <w:b/>
                <w:bCs/>
                <w:color w:val="000000"/>
                <w:sz w:val="22"/>
                <w:szCs w:val="22"/>
                <w:shd w:val="clear" w:color="auto" w:fill="FFFFFF"/>
              </w:rPr>
              <w:t>Documentation</w:t>
            </w:r>
            <w:proofErr w:type="spellEnd"/>
          </w:p>
        </w:tc>
        <w:tc>
          <w:tcPr>
            <w:tcW w:w="1043" w:type="dxa"/>
            <w:shd w:val="clear" w:color="auto" w:fill="auto"/>
            <w:tcMar>
              <w:left w:w="108" w:type="dxa"/>
            </w:tcMar>
          </w:tcPr>
          <w:p w14:paraId="7D52FD92" w14:textId="2E86FE86" w:rsidR="004173E7" w:rsidRDefault="004173E7" w:rsidP="004173E7">
            <w:pPr>
              <w:jc w:val="both"/>
              <w:rPr>
                <w:b/>
                <w:bCs/>
                <w:sz w:val="22"/>
                <w:szCs w:val="22"/>
              </w:rPr>
            </w:pPr>
            <w:r>
              <w:rPr>
                <w:rFonts w:ascii="Calibri" w:hAnsi="Calibri" w:cs="Calibri"/>
                <w:color w:val="444444"/>
                <w:sz w:val="22"/>
                <w:szCs w:val="22"/>
                <w:shd w:val="clear" w:color="auto" w:fill="FFFFFF"/>
              </w:rPr>
              <w:t>RNF8</w:t>
            </w:r>
          </w:p>
        </w:tc>
        <w:tc>
          <w:tcPr>
            <w:tcW w:w="6220" w:type="dxa"/>
            <w:shd w:val="clear" w:color="auto" w:fill="auto"/>
            <w:tcMar>
              <w:left w:w="108" w:type="dxa"/>
            </w:tcMar>
          </w:tcPr>
          <w:p w14:paraId="73D6B3E9" w14:textId="0F57CB73" w:rsidR="004173E7" w:rsidRDefault="004173E7" w:rsidP="004173E7">
            <w:pPr>
              <w:spacing w:before="60" w:after="60"/>
              <w:jc w:val="both"/>
              <w:rPr>
                <w:sz w:val="22"/>
                <w:szCs w:val="22"/>
              </w:rPr>
            </w:pPr>
            <w:r w:rsidRPr="0041443A">
              <w:rPr>
                <w:rFonts w:ascii="Calibri" w:hAnsi="Calibri" w:cs="Calibri"/>
                <w:color w:val="000000"/>
                <w:sz w:val="22"/>
                <w:szCs w:val="22"/>
                <w:shd w:val="clear" w:color="auto" w:fill="FFFFFF"/>
              </w:rPr>
              <w:t>Internament</w:t>
            </w:r>
            <w:r>
              <w:rPr>
                <w:rFonts w:ascii="Calibri" w:hAnsi="Calibri" w:cs="Calibri"/>
                <w:color w:val="000000"/>
                <w:sz w:val="22"/>
                <w:szCs w:val="22"/>
                <w:shd w:val="clear" w:color="auto" w:fill="FFFFFF"/>
              </w:rPr>
              <w:t>e</w:t>
            </w:r>
            <w:r w:rsidRPr="0041443A">
              <w:rPr>
                <w:rFonts w:ascii="Calibri" w:hAnsi="Calibri" w:cs="Calibri"/>
                <w:color w:val="000000"/>
                <w:sz w:val="22"/>
                <w:szCs w:val="22"/>
                <w:shd w:val="clear" w:color="auto" w:fill="FFFFFF"/>
              </w:rPr>
              <w:t xml:space="preserve"> alla documentazione o al sito on-line è presente la roadmap di evoluzione della soluzione con indicazione chiara </w:t>
            </w:r>
            <w:proofErr w:type="gramStart"/>
            <w:r w:rsidRPr="0041443A">
              <w:rPr>
                <w:rFonts w:ascii="Calibri" w:hAnsi="Calibri" w:cs="Calibri"/>
                <w:color w:val="000000"/>
                <w:sz w:val="22"/>
                <w:szCs w:val="22"/>
                <w:shd w:val="clear" w:color="auto" w:fill="FFFFFF"/>
              </w:rPr>
              <w:t>delle features</w:t>
            </w:r>
            <w:proofErr w:type="gramEnd"/>
            <w:r w:rsidRPr="0041443A">
              <w:rPr>
                <w:rFonts w:ascii="Calibri" w:hAnsi="Calibri" w:cs="Calibri"/>
                <w:color w:val="000000"/>
                <w:sz w:val="22"/>
                <w:szCs w:val="22"/>
                <w:shd w:val="clear" w:color="auto" w:fill="FFFFFF"/>
              </w:rPr>
              <w:t xml:space="preserve"> realizzate o previste e delle date di rilascio e ritiro di ogni singola versione.</w:t>
            </w:r>
          </w:p>
        </w:tc>
        <w:tc>
          <w:tcPr>
            <w:tcW w:w="1585" w:type="dxa"/>
            <w:shd w:val="clear" w:color="auto" w:fill="auto"/>
            <w:tcMar>
              <w:left w:w="108" w:type="dxa"/>
            </w:tcMar>
          </w:tcPr>
          <w:p w14:paraId="0EC0F333" w14:textId="1E96D5C3" w:rsidR="004173E7" w:rsidRDefault="006979BB" w:rsidP="004173E7">
            <w:pPr>
              <w:jc w:val="center"/>
              <w:rPr>
                <w:b/>
                <w:sz w:val="22"/>
                <w:szCs w:val="22"/>
              </w:rPr>
            </w:pPr>
            <w:r>
              <w:rPr>
                <w:b/>
                <w:sz w:val="22"/>
                <w:szCs w:val="22"/>
              </w:rPr>
              <w:t>I</w:t>
            </w:r>
          </w:p>
        </w:tc>
        <w:tc>
          <w:tcPr>
            <w:tcW w:w="1249" w:type="dxa"/>
            <w:shd w:val="clear" w:color="auto" w:fill="auto"/>
            <w:tcMar>
              <w:left w:w="108" w:type="dxa"/>
            </w:tcMar>
          </w:tcPr>
          <w:p w14:paraId="1B3EA141" w14:textId="77777777" w:rsidR="004173E7" w:rsidRDefault="004173E7" w:rsidP="004173E7">
            <w:pPr>
              <w:jc w:val="both"/>
              <w:rPr>
                <w:b/>
                <w:sz w:val="22"/>
                <w:szCs w:val="22"/>
              </w:rPr>
            </w:pPr>
          </w:p>
        </w:tc>
        <w:tc>
          <w:tcPr>
            <w:tcW w:w="2685" w:type="dxa"/>
            <w:shd w:val="clear" w:color="auto" w:fill="auto"/>
            <w:tcMar>
              <w:left w:w="108" w:type="dxa"/>
            </w:tcMar>
          </w:tcPr>
          <w:p w14:paraId="4CBCF728" w14:textId="77777777" w:rsidR="004173E7" w:rsidRPr="00691A0C" w:rsidRDefault="004173E7" w:rsidP="004173E7">
            <w:pPr>
              <w:jc w:val="both"/>
              <w:rPr>
                <w:b/>
                <w:sz w:val="22"/>
                <w:szCs w:val="22"/>
              </w:rPr>
            </w:pPr>
          </w:p>
        </w:tc>
      </w:tr>
      <w:tr w:rsidR="004173E7" w14:paraId="3EEE9F92" w14:textId="77777777" w:rsidTr="004C7364">
        <w:trPr>
          <w:trHeight w:val="588"/>
        </w:trPr>
        <w:tc>
          <w:tcPr>
            <w:tcW w:w="1803" w:type="dxa"/>
            <w:shd w:val="clear" w:color="auto" w:fill="auto"/>
            <w:tcMar>
              <w:left w:w="108" w:type="dxa"/>
            </w:tcMar>
          </w:tcPr>
          <w:p w14:paraId="6885C5FF" w14:textId="1E6186C6" w:rsidR="004173E7" w:rsidRPr="00EC1D72" w:rsidRDefault="004173E7" w:rsidP="004173E7">
            <w:pPr>
              <w:jc w:val="both"/>
              <w:rPr>
                <w:rFonts w:ascii="Calibri" w:hAnsi="Calibri" w:cs="Calibri"/>
                <w:b/>
                <w:bCs/>
                <w:color w:val="000000"/>
                <w:sz w:val="22"/>
                <w:szCs w:val="22"/>
                <w:shd w:val="clear" w:color="auto" w:fill="FFFFFF"/>
              </w:rPr>
            </w:pPr>
            <w:r w:rsidRPr="0041443A">
              <w:rPr>
                <w:rFonts w:ascii="Calibri" w:hAnsi="Calibri" w:cs="Calibri"/>
                <w:b/>
                <w:bCs/>
                <w:color w:val="000000"/>
                <w:sz w:val="22"/>
                <w:szCs w:val="22"/>
                <w:shd w:val="clear" w:color="auto" w:fill="FFFFFF"/>
              </w:rPr>
              <w:t>Deployment</w:t>
            </w:r>
          </w:p>
        </w:tc>
        <w:tc>
          <w:tcPr>
            <w:tcW w:w="1043" w:type="dxa"/>
            <w:shd w:val="clear" w:color="auto" w:fill="auto"/>
            <w:tcMar>
              <w:left w:w="108" w:type="dxa"/>
            </w:tcMar>
          </w:tcPr>
          <w:p w14:paraId="6F09A7C4" w14:textId="6C01CEAA" w:rsidR="004173E7" w:rsidRDefault="004173E7" w:rsidP="004173E7">
            <w:pPr>
              <w:jc w:val="both"/>
              <w:rPr>
                <w:b/>
                <w:bCs/>
                <w:sz w:val="22"/>
                <w:szCs w:val="22"/>
              </w:rPr>
            </w:pPr>
            <w:r>
              <w:rPr>
                <w:rFonts w:ascii="Calibri" w:hAnsi="Calibri" w:cs="Calibri"/>
                <w:color w:val="444444"/>
                <w:sz w:val="22"/>
                <w:szCs w:val="22"/>
                <w:shd w:val="clear" w:color="auto" w:fill="FFFFFF"/>
              </w:rPr>
              <w:t>RNF9</w:t>
            </w:r>
          </w:p>
        </w:tc>
        <w:tc>
          <w:tcPr>
            <w:tcW w:w="6220" w:type="dxa"/>
            <w:shd w:val="clear" w:color="auto" w:fill="auto"/>
            <w:tcMar>
              <w:left w:w="108" w:type="dxa"/>
            </w:tcMar>
          </w:tcPr>
          <w:p w14:paraId="60760C21" w14:textId="654B782D" w:rsidR="004173E7" w:rsidRDefault="004173E7" w:rsidP="004173E7">
            <w:pPr>
              <w:spacing w:before="60" w:after="60"/>
              <w:jc w:val="both"/>
              <w:rPr>
                <w:sz w:val="22"/>
                <w:szCs w:val="22"/>
              </w:rPr>
            </w:pPr>
            <w:r w:rsidRPr="00A84B93">
              <w:rPr>
                <w:rFonts w:ascii="Calibri" w:hAnsi="Calibri" w:cs="Calibri"/>
                <w:color w:val="000000"/>
                <w:sz w:val="22"/>
                <w:szCs w:val="22"/>
                <w:shd w:val="clear" w:color="auto" w:fill="FFFFFF"/>
              </w:rPr>
              <w:t>La soluzione è basata su una architettura web-</w:t>
            </w:r>
            <w:proofErr w:type="spellStart"/>
            <w:r w:rsidRPr="00A84B93">
              <w:rPr>
                <w:rFonts w:ascii="Calibri" w:hAnsi="Calibri" w:cs="Calibri"/>
                <w:color w:val="000000"/>
                <w:sz w:val="22"/>
                <w:szCs w:val="22"/>
                <w:shd w:val="clear" w:color="auto" w:fill="FFFFFF"/>
              </w:rPr>
              <w:t>based</w:t>
            </w:r>
            <w:proofErr w:type="spellEnd"/>
            <w:r w:rsidRPr="00A84B93">
              <w:rPr>
                <w:rFonts w:ascii="Calibri" w:hAnsi="Calibri" w:cs="Calibri"/>
                <w:color w:val="000000"/>
                <w:sz w:val="22"/>
                <w:szCs w:val="22"/>
                <w:shd w:val="clear" w:color="auto" w:fill="FFFFFF"/>
              </w:rPr>
              <w:t xml:space="preserve"> n-</w:t>
            </w:r>
            <w:proofErr w:type="spellStart"/>
            <w:proofErr w:type="gramStart"/>
            <w:r w:rsidRPr="00A84B93">
              <w:rPr>
                <w:rFonts w:ascii="Calibri" w:hAnsi="Calibri" w:cs="Calibri"/>
                <w:color w:val="000000"/>
                <w:sz w:val="22"/>
                <w:szCs w:val="22"/>
                <w:shd w:val="clear" w:color="auto" w:fill="FFFFFF"/>
              </w:rPr>
              <w:t>tier</w:t>
            </w:r>
            <w:proofErr w:type="spellEnd"/>
            <w:r w:rsidRPr="00A84B9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w:t>
            </w:r>
            <w:proofErr w:type="gramEnd"/>
          </w:p>
        </w:tc>
        <w:tc>
          <w:tcPr>
            <w:tcW w:w="1585" w:type="dxa"/>
            <w:shd w:val="clear" w:color="auto" w:fill="auto"/>
            <w:tcMar>
              <w:left w:w="108" w:type="dxa"/>
            </w:tcMar>
          </w:tcPr>
          <w:p w14:paraId="2BBC26A1" w14:textId="703B99F8" w:rsidR="004173E7" w:rsidRDefault="002E74A6" w:rsidP="004173E7">
            <w:pPr>
              <w:jc w:val="center"/>
              <w:rPr>
                <w:b/>
                <w:sz w:val="22"/>
                <w:szCs w:val="22"/>
              </w:rPr>
            </w:pPr>
            <w:r>
              <w:rPr>
                <w:b/>
                <w:sz w:val="22"/>
                <w:szCs w:val="22"/>
              </w:rPr>
              <w:t>O</w:t>
            </w:r>
          </w:p>
        </w:tc>
        <w:tc>
          <w:tcPr>
            <w:tcW w:w="1249" w:type="dxa"/>
            <w:shd w:val="clear" w:color="auto" w:fill="auto"/>
            <w:tcMar>
              <w:left w:w="108" w:type="dxa"/>
            </w:tcMar>
          </w:tcPr>
          <w:p w14:paraId="6C22C3C1" w14:textId="77777777" w:rsidR="004173E7" w:rsidRDefault="004173E7" w:rsidP="004173E7">
            <w:pPr>
              <w:jc w:val="both"/>
              <w:rPr>
                <w:b/>
                <w:sz w:val="22"/>
                <w:szCs w:val="22"/>
              </w:rPr>
            </w:pPr>
          </w:p>
        </w:tc>
        <w:tc>
          <w:tcPr>
            <w:tcW w:w="2685" w:type="dxa"/>
            <w:shd w:val="clear" w:color="auto" w:fill="auto"/>
            <w:tcMar>
              <w:left w:w="108" w:type="dxa"/>
            </w:tcMar>
          </w:tcPr>
          <w:p w14:paraId="0CBCB814" w14:textId="77777777" w:rsidR="004173E7" w:rsidRPr="00691A0C" w:rsidRDefault="004173E7" w:rsidP="004173E7">
            <w:pPr>
              <w:jc w:val="both"/>
              <w:rPr>
                <w:b/>
                <w:sz w:val="22"/>
                <w:szCs w:val="22"/>
              </w:rPr>
            </w:pPr>
          </w:p>
        </w:tc>
      </w:tr>
      <w:tr w:rsidR="004173E7" w14:paraId="73952707" w14:textId="77777777" w:rsidTr="004C7364">
        <w:trPr>
          <w:trHeight w:val="588"/>
        </w:trPr>
        <w:tc>
          <w:tcPr>
            <w:tcW w:w="1803" w:type="dxa"/>
            <w:shd w:val="clear" w:color="auto" w:fill="auto"/>
            <w:tcMar>
              <w:left w:w="108" w:type="dxa"/>
            </w:tcMar>
          </w:tcPr>
          <w:p w14:paraId="0DD146AA" w14:textId="136B74FD" w:rsidR="004173E7" w:rsidRPr="00EC1D72" w:rsidRDefault="004173E7" w:rsidP="004173E7">
            <w:pPr>
              <w:jc w:val="both"/>
              <w:rPr>
                <w:rFonts w:ascii="Calibri" w:hAnsi="Calibri" w:cs="Calibri"/>
                <w:b/>
                <w:bCs/>
                <w:color w:val="000000"/>
                <w:sz w:val="22"/>
                <w:szCs w:val="22"/>
                <w:shd w:val="clear" w:color="auto" w:fill="FFFFFF"/>
              </w:rPr>
            </w:pPr>
            <w:r w:rsidRPr="0041443A">
              <w:rPr>
                <w:rFonts w:ascii="Calibri" w:hAnsi="Calibri" w:cs="Calibri"/>
                <w:b/>
                <w:bCs/>
                <w:color w:val="000000"/>
                <w:sz w:val="22"/>
                <w:szCs w:val="22"/>
                <w:shd w:val="clear" w:color="auto" w:fill="FFFFFF"/>
              </w:rPr>
              <w:t xml:space="preserve">Deployment </w:t>
            </w:r>
          </w:p>
        </w:tc>
        <w:tc>
          <w:tcPr>
            <w:tcW w:w="1043" w:type="dxa"/>
            <w:shd w:val="clear" w:color="auto" w:fill="auto"/>
            <w:tcMar>
              <w:left w:w="108" w:type="dxa"/>
            </w:tcMar>
          </w:tcPr>
          <w:p w14:paraId="30909FA8" w14:textId="1C624745" w:rsidR="004173E7" w:rsidRDefault="004173E7" w:rsidP="004173E7">
            <w:pPr>
              <w:jc w:val="both"/>
              <w:rPr>
                <w:b/>
                <w:bCs/>
                <w:sz w:val="22"/>
                <w:szCs w:val="22"/>
              </w:rPr>
            </w:pPr>
            <w:r>
              <w:rPr>
                <w:rFonts w:ascii="Calibri" w:hAnsi="Calibri" w:cs="Calibri"/>
                <w:color w:val="444444"/>
                <w:sz w:val="22"/>
                <w:szCs w:val="22"/>
                <w:shd w:val="clear" w:color="auto" w:fill="FFFFFF"/>
              </w:rPr>
              <w:t>RNF10</w:t>
            </w:r>
          </w:p>
        </w:tc>
        <w:tc>
          <w:tcPr>
            <w:tcW w:w="6220" w:type="dxa"/>
            <w:shd w:val="clear" w:color="auto" w:fill="auto"/>
            <w:tcMar>
              <w:left w:w="108" w:type="dxa"/>
            </w:tcMar>
          </w:tcPr>
          <w:p w14:paraId="3749B6D7" w14:textId="36F970A2" w:rsidR="004173E7" w:rsidRDefault="004173E7" w:rsidP="004173E7">
            <w:pPr>
              <w:spacing w:before="60" w:after="60"/>
              <w:jc w:val="both"/>
              <w:rPr>
                <w:sz w:val="22"/>
                <w:szCs w:val="22"/>
              </w:rPr>
            </w:pPr>
            <w:r w:rsidRPr="00A84B93">
              <w:rPr>
                <w:rFonts w:ascii="Calibri" w:hAnsi="Calibri" w:cs="Calibri"/>
                <w:color w:val="000000"/>
                <w:sz w:val="22"/>
                <w:szCs w:val="22"/>
                <w:shd w:val="clear" w:color="auto" w:fill="FFFFFF"/>
              </w:rPr>
              <w:t>La soluzione adotta stili architetturali quali SOA/WOA/REST/</w:t>
            </w:r>
            <w:proofErr w:type="spellStart"/>
            <w:r w:rsidRPr="00A84B93">
              <w:rPr>
                <w:rFonts w:ascii="Calibri" w:hAnsi="Calibri" w:cs="Calibri"/>
                <w:color w:val="000000"/>
                <w:sz w:val="22"/>
                <w:szCs w:val="22"/>
                <w:shd w:val="clear" w:color="auto" w:fill="FFFFFF"/>
              </w:rPr>
              <w:t>Microservices</w:t>
            </w:r>
            <w:proofErr w:type="spellEnd"/>
            <w:r w:rsidRPr="00A84B93">
              <w:rPr>
                <w:rFonts w:ascii="Calibri" w:hAnsi="Calibri" w:cs="Calibri"/>
                <w:color w:val="000000"/>
                <w:sz w:val="22"/>
                <w:szCs w:val="22"/>
                <w:shd w:val="clear" w:color="auto" w:fill="FFFFFF"/>
              </w:rPr>
              <w:t>/</w:t>
            </w:r>
            <w:proofErr w:type="spellStart"/>
            <w:r w:rsidRPr="00A84B93">
              <w:rPr>
                <w:rFonts w:ascii="Calibri" w:hAnsi="Calibri" w:cs="Calibri"/>
                <w:color w:val="000000"/>
                <w:sz w:val="22"/>
                <w:szCs w:val="22"/>
                <w:shd w:val="clear" w:color="auto" w:fill="FFFFFF"/>
              </w:rPr>
              <w:t>WebAPI</w:t>
            </w:r>
            <w:proofErr w:type="spellEnd"/>
            <w:r w:rsidRPr="00A84B93">
              <w:rPr>
                <w:rFonts w:ascii="Calibri" w:hAnsi="Calibri" w:cs="Calibri"/>
                <w:color w:val="000000"/>
                <w:sz w:val="22"/>
                <w:szCs w:val="22"/>
                <w:shd w:val="clear" w:color="auto" w:fill="FFFFFF"/>
              </w:rPr>
              <w:t>.</w:t>
            </w:r>
          </w:p>
        </w:tc>
        <w:tc>
          <w:tcPr>
            <w:tcW w:w="1585" w:type="dxa"/>
            <w:shd w:val="clear" w:color="auto" w:fill="auto"/>
            <w:tcMar>
              <w:left w:w="108" w:type="dxa"/>
            </w:tcMar>
          </w:tcPr>
          <w:p w14:paraId="21F82289" w14:textId="31D25503" w:rsidR="004173E7" w:rsidRDefault="002E74A6" w:rsidP="004173E7">
            <w:pPr>
              <w:jc w:val="center"/>
              <w:rPr>
                <w:b/>
                <w:sz w:val="22"/>
                <w:szCs w:val="22"/>
              </w:rPr>
            </w:pPr>
            <w:r>
              <w:rPr>
                <w:b/>
                <w:sz w:val="22"/>
                <w:szCs w:val="22"/>
              </w:rPr>
              <w:t>O</w:t>
            </w:r>
          </w:p>
        </w:tc>
        <w:tc>
          <w:tcPr>
            <w:tcW w:w="1249" w:type="dxa"/>
            <w:shd w:val="clear" w:color="auto" w:fill="auto"/>
            <w:tcMar>
              <w:left w:w="108" w:type="dxa"/>
            </w:tcMar>
          </w:tcPr>
          <w:p w14:paraId="47519FBC" w14:textId="77777777" w:rsidR="004173E7" w:rsidRDefault="004173E7" w:rsidP="004173E7">
            <w:pPr>
              <w:jc w:val="both"/>
              <w:rPr>
                <w:b/>
                <w:sz w:val="22"/>
                <w:szCs w:val="22"/>
              </w:rPr>
            </w:pPr>
          </w:p>
        </w:tc>
        <w:tc>
          <w:tcPr>
            <w:tcW w:w="2685" w:type="dxa"/>
            <w:shd w:val="clear" w:color="auto" w:fill="auto"/>
            <w:tcMar>
              <w:left w:w="108" w:type="dxa"/>
            </w:tcMar>
          </w:tcPr>
          <w:p w14:paraId="2169D175" w14:textId="77777777" w:rsidR="004173E7" w:rsidRPr="00691A0C" w:rsidRDefault="004173E7" w:rsidP="004173E7">
            <w:pPr>
              <w:jc w:val="both"/>
              <w:rPr>
                <w:b/>
                <w:sz w:val="22"/>
                <w:szCs w:val="22"/>
              </w:rPr>
            </w:pPr>
          </w:p>
        </w:tc>
      </w:tr>
      <w:tr w:rsidR="004173E7" w14:paraId="29622DC7" w14:textId="77777777" w:rsidTr="004C7364">
        <w:trPr>
          <w:trHeight w:val="588"/>
        </w:trPr>
        <w:tc>
          <w:tcPr>
            <w:tcW w:w="1803" w:type="dxa"/>
            <w:shd w:val="clear" w:color="auto" w:fill="auto"/>
            <w:tcMar>
              <w:left w:w="108" w:type="dxa"/>
            </w:tcMar>
          </w:tcPr>
          <w:p w14:paraId="7458CF24" w14:textId="6B89E55C" w:rsidR="004173E7" w:rsidRPr="00EC1D72" w:rsidRDefault="004173E7" w:rsidP="004173E7">
            <w:pPr>
              <w:jc w:val="both"/>
              <w:rPr>
                <w:rFonts w:ascii="Calibri" w:hAnsi="Calibri" w:cs="Calibri"/>
                <w:b/>
                <w:bCs/>
                <w:color w:val="000000"/>
                <w:sz w:val="22"/>
                <w:szCs w:val="22"/>
                <w:shd w:val="clear" w:color="auto" w:fill="FFFFFF"/>
              </w:rPr>
            </w:pPr>
            <w:r w:rsidRPr="004E2436">
              <w:rPr>
                <w:rFonts w:ascii="Calibri" w:hAnsi="Calibri" w:cs="Calibri"/>
                <w:b/>
                <w:bCs/>
                <w:color w:val="000000"/>
                <w:sz w:val="22"/>
                <w:szCs w:val="22"/>
                <w:shd w:val="clear" w:color="auto" w:fill="FFFFFF"/>
              </w:rPr>
              <w:t>Deployment</w:t>
            </w:r>
          </w:p>
        </w:tc>
        <w:tc>
          <w:tcPr>
            <w:tcW w:w="1043" w:type="dxa"/>
            <w:shd w:val="clear" w:color="auto" w:fill="auto"/>
            <w:tcMar>
              <w:left w:w="108" w:type="dxa"/>
            </w:tcMar>
          </w:tcPr>
          <w:p w14:paraId="0E0F7E0F" w14:textId="12050DC7" w:rsidR="004173E7" w:rsidRDefault="004173E7" w:rsidP="004173E7">
            <w:pPr>
              <w:jc w:val="both"/>
              <w:rPr>
                <w:b/>
                <w:bCs/>
                <w:sz w:val="22"/>
                <w:szCs w:val="22"/>
              </w:rPr>
            </w:pPr>
            <w:r>
              <w:rPr>
                <w:rFonts w:ascii="Calibri" w:hAnsi="Calibri" w:cs="Calibri"/>
                <w:color w:val="444444"/>
                <w:sz w:val="22"/>
                <w:szCs w:val="22"/>
                <w:shd w:val="clear" w:color="auto" w:fill="FFFFFF"/>
              </w:rPr>
              <w:t>RNF11</w:t>
            </w:r>
          </w:p>
        </w:tc>
        <w:tc>
          <w:tcPr>
            <w:tcW w:w="6220" w:type="dxa"/>
            <w:shd w:val="clear" w:color="auto" w:fill="auto"/>
            <w:tcMar>
              <w:left w:w="108" w:type="dxa"/>
            </w:tcMar>
          </w:tcPr>
          <w:p w14:paraId="0363C12C" w14:textId="47C4755E" w:rsidR="004173E7" w:rsidRDefault="004173E7" w:rsidP="004173E7">
            <w:pPr>
              <w:spacing w:before="60" w:after="60"/>
              <w:jc w:val="both"/>
              <w:rPr>
                <w:sz w:val="22"/>
                <w:szCs w:val="22"/>
              </w:rPr>
            </w:pPr>
            <w:r>
              <w:rPr>
                <w:rFonts w:ascii="Calibri" w:hAnsi="Calibri" w:cs="Calibri"/>
                <w:color w:val="000000"/>
                <w:sz w:val="22"/>
                <w:szCs w:val="22"/>
                <w:shd w:val="clear" w:color="auto" w:fill="FFFFFF"/>
              </w:rPr>
              <w:t>L</w:t>
            </w:r>
            <w:r w:rsidRPr="004C3B44">
              <w:rPr>
                <w:rFonts w:ascii="Calibri" w:hAnsi="Calibri" w:cs="Calibri"/>
                <w:color w:val="000000"/>
                <w:sz w:val="22"/>
                <w:szCs w:val="22"/>
                <w:shd w:val="clear" w:color="auto" w:fill="FFFFFF"/>
              </w:rPr>
              <w:t xml:space="preserve">a soluzione è sviluppata secondo una architettura a </w:t>
            </w:r>
            <w:proofErr w:type="spellStart"/>
            <w:r w:rsidRPr="004C3B44">
              <w:rPr>
                <w:rFonts w:ascii="Calibri" w:hAnsi="Calibri" w:cs="Calibri"/>
                <w:color w:val="000000"/>
                <w:sz w:val="22"/>
                <w:szCs w:val="22"/>
                <w:shd w:val="clear" w:color="auto" w:fill="FFFFFF"/>
              </w:rPr>
              <w:t>Microservices</w:t>
            </w:r>
            <w:proofErr w:type="spellEnd"/>
            <w:r w:rsidRPr="004C3B44">
              <w:rPr>
                <w:rFonts w:ascii="Calibri" w:hAnsi="Calibri" w:cs="Calibri"/>
                <w:color w:val="000000"/>
                <w:sz w:val="22"/>
                <w:szCs w:val="22"/>
                <w:shd w:val="clear" w:color="auto" w:fill="FFFFFF"/>
              </w:rPr>
              <w:t xml:space="preserve"> ed è in grado di essere dispiegata su piattaforme "cloud ready" a container come ad esempio </w:t>
            </w:r>
            <w:proofErr w:type="spellStart"/>
            <w:r w:rsidRPr="004C3B44">
              <w:rPr>
                <w:rFonts w:ascii="Calibri" w:hAnsi="Calibri" w:cs="Calibri"/>
                <w:color w:val="000000"/>
                <w:sz w:val="22"/>
                <w:szCs w:val="22"/>
                <w:shd w:val="clear" w:color="auto" w:fill="FFFFFF"/>
              </w:rPr>
              <w:t>Kubernetes</w:t>
            </w:r>
            <w:proofErr w:type="spellEnd"/>
            <w:r w:rsidRPr="004C3B44">
              <w:rPr>
                <w:rFonts w:ascii="Calibri" w:hAnsi="Calibri" w:cs="Calibri"/>
                <w:color w:val="000000"/>
                <w:sz w:val="22"/>
                <w:szCs w:val="22"/>
                <w:shd w:val="clear" w:color="auto" w:fill="FFFFFF"/>
              </w:rPr>
              <w:t>.</w:t>
            </w:r>
          </w:p>
        </w:tc>
        <w:tc>
          <w:tcPr>
            <w:tcW w:w="1585" w:type="dxa"/>
            <w:shd w:val="clear" w:color="auto" w:fill="auto"/>
            <w:tcMar>
              <w:left w:w="108" w:type="dxa"/>
            </w:tcMar>
          </w:tcPr>
          <w:p w14:paraId="24F65F8C" w14:textId="29AF72B0" w:rsidR="004173E7" w:rsidRDefault="004173E7" w:rsidP="004173E7">
            <w:pPr>
              <w:jc w:val="center"/>
              <w:rPr>
                <w:b/>
                <w:sz w:val="22"/>
                <w:szCs w:val="22"/>
              </w:rPr>
            </w:pPr>
            <w:r>
              <w:rPr>
                <w:b/>
                <w:sz w:val="22"/>
                <w:szCs w:val="22"/>
              </w:rPr>
              <w:t>I</w:t>
            </w:r>
          </w:p>
        </w:tc>
        <w:tc>
          <w:tcPr>
            <w:tcW w:w="1249" w:type="dxa"/>
            <w:shd w:val="clear" w:color="auto" w:fill="auto"/>
            <w:tcMar>
              <w:left w:w="108" w:type="dxa"/>
            </w:tcMar>
          </w:tcPr>
          <w:p w14:paraId="1ABC37EE" w14:textId="77777777" w:rsidR="004173E7" w:rsidRDefault="004173E7" w:rsidP="004173E7">
            <w:pPr>
              <w:jc w:val="both"/>
              <w:rPr>
                <w:b/>
                <w:sz w:val="22"/>
                <w:szCs w:val="22"/>
              </w:rPr>
            </w:pPr>
          </w:p>
        </w:tc>
        <w:tc>
          <w:tcPr>
            <w:tcW w:w="2685" w:type="dxa"/>
            <w:shd w:val="clear" w:color="auto" w:fill="auto"/>
            <w:tcMar>
              <w:left w:w="108" w:type="dxa"/>
            </w:tcMar>
          </w:tcPr>
          <w:p w14:paraId="41BA7689" w14:textId="77777777" w:rsidR="004173E7" w:rsidRPr="00691A0C" w:rsidRDefault="004173E7" w:rsidP="004173E7">
            <w:pPr>
              <w:jc w:val="both"/>
              <w:rPr>
                <w:b/>
                <w:sz w:val="22"/>
                <w:szCs w:val="22"/>
              </w:rPr>
            </w:pPr>
          </w:p>
        </w:tc>
      </w:tr>
      <w:tr w:rsidR="004173E7" w14:paraId="78157FB0" w14:textId="77777777" w:rsidTr="004C7364">
        <w:trPr>
          <w:trHeight w:val="588"/>
        </w:trPr>
        <w:tc>
          <w:tcPr>
            <w:tcW w:w="1803" w:type="dxa"/>
            <w:shd w:val="clear" w:color="auto" w:fill="auto"/>
            <w:tcMar>
              <w:left w:w="108" w:type="dxa"/>
            </w:tcMar>
          </w:tcPr>
          <w:p w14:paraId="7057F9B0" w14:textId="7D6D261D" w:rsidR="004173E7" w:rsidRPr="00EC1D72" w:rsidRDefault="004173E7" w:rsidP="004173E7">
            <w:pPr>
              <w:jc w:val="both"/>
              <w:rPr>
                <w:rFonts w:ascii="Calibri" w:hAnsi="Calibri" w:cs="Calibri"/>
                <w:b/>
                <w:bCs/>
                <w:color w:val="000000"/>
                <w:sz w:val="22"/>
                <w:szCs w:val="22"/>
                <w:shd w:val="clear" w:color="auto" w:fill="FFFFFF"/>
              </w:rPr>
            </w:pPr>
            <w:r w:rsidRPr="004E2436">
              <w:rPr>
                <w:rFonts w:ascii="Calibri" w:hAnsi="Calibri" w:cs="Calibri"/>
                <w:b/>
                <w:bCs/>
                <w:color w:val="000000"/>
                <w:sz w:val="22"/>
                <w:szCs w:val="22"/>
                <w:shd w:val="clear" w:color="auto" w:fill="FFFFFF"/>
              </w:rPr>
              <w:lastRenderedPageBreak/>
              <w:t>Deployment</w:t>
            </w:r>
          </w:p>
        </w:tc>
        <w:tc>
          <w:tcPr>
            <w:tcW w:w="1043" w:type="dxa"/>
            <w:shd w:val="clear" w:color="auto" w:fill="auto"/>
            <w:tcMar>
              <w:left w:w="108" w:type="dxa"/>
            </w:tcMar>
          </w:tcPr>
          <w:p w14:paraId="7A12C195" w14:textId="66EE556F" w:rsidR="004173E7" w:rsidRDefault="004173E7" w:rsidP="004173E7">
            <w:pPr>
              <w:jc w:val="both"/>
              <w:rPr>
                <w:b/>
                <w:bCs/>
                <w:sz w:val="22"/>
                <w:szCs w:val="22"/>
              </w:rPr>
            </w:pPr>
            <w:r>
              <w:rPr>
                <w:rFonts w:ascii="Calibri" w:hAnsi="Calibri" w:cs="Calibri"/>
                <w:color w:val="444444"/>
                <w:sz w:val="22"/>
                <w:szCs w:val="22"/>
                <w:shd w:val="clear" w:color="auto" w:fill="FFFFFF"/>
              </w:rPr>
              <w:t>RNF12</w:t>
            </w:r>
          </w:p>
        </w:tc>
        <w:tc>
          <w:tcPr>
            <w:tcW w:w="6220" w:type="dxa"/>
            <w:shd w:val="clear" w:color="auto" w:fill="auto"/>
            <w:tcMar>
              <w:left w:w="108" w:type="dxa"/>
            </w:tcMar>
          </w:tcPr>
          <w:p w14:paraId="3C9959A8" w14:textId="1A03EFDC" w:rsidR="004173E7" w:rsidRDefault="004173E7" w:rsidP="004173E7">
            <w:pPr>
              <w:spacing w:before="60" w:after="60"/>
              <w:jc w:val="both"/>
              <w:rPr>
                <w:sz w:val="22"/>
                <w:szCs w:val="22"/>
              </w:rPr>
            </w:pPr>
            <w:r w:rsidRPr="00D0424A">
              <w:rPr>
                <w:rFonts w:ascii="Calibri" w:hAnsi="Calibri" w:cs="Calibri"/>
                <w:color w:val="000000"/>
                <w:sz w:val="22"/>
                <w:szCs w:val="22"/>
                <w:shd w:val="clear" w:color="auto" w:fill="FFFFFF"/>
              </w:rPr>
              <w:t>La soluzione è erogata anche in modalità multi-</w:t>
            </w:r>
            <w:proofErr w:type="spellStart"/>
            <w:r w:rsidRPr="00D0424A">
              <w:rPr>
                <w:rFonts w:ascii="Calibri" w:hAnsi="Calibri" w:cs="Calibri"/>
                <w:color w:val="000000"/>
                <w:sz w:val="22"/>
                <w:szCs w:val="22"/>
                <w:shd w:val="clear" w:color="auto" w:fill="FFFFFF"/>
              </w:rPr>
              <w:t>tenant</w:t>
            </w:r>
            <w:proofErr w:type="spellEnd"/>
            <w:r w:rsidRPr="00D0424A">
              <w:rPr>
                <w:rFonts w:ascii="Calibri" w:hAnsi="Calibri" w:cs="Calibri"/>
                <w:color w:val="000000"/>
                <w:sz w:val="22"/>
                <w:szCs w:val="22"/>
                <w:shd w:val="clear" w:color="auto" w:fill="FFFFFF"/>
              </w:rPr>
              <w:t xml:space="preserve">, ovvero ha la capacità di poter eseguire più </w:t>
            </w:r>
            <w:proofErr w:type="spellStart"/>
            <w:r w:rsidRPr="00D0424A">
              <w:rPr>
                <w:rFonts w:ascii="Calibri" w:hAnsi="Calibri" w:cs="Calibri"/>
                <w:color w:val="000000"/>
                <w:sz w:val="22"/>
                <w:szCs w:val="22"/>
                <w:shd w:val="clear" w:color="auto" w:fill="FFFFFF"/>
              </w:rPr>
              <w:t>tenant</w:t>
            </w:r>
            <w:proofErr w:type="spellEnd"/>
            <w:r w:rsidRPr="00D0424A">
              <w:rPr>
                <w:rFonts w:ascii="Calibri" w:hAnsi="Calibri" w:cs="Calibri"/>
                <w:color w:val="000000"/>
                <w:sz w:val="22"/>
                <w:szCs w:val="22"/>
                <w:shd w:val="clear" w:color="auto" w:fill="FFFFFF"/>
              </w:rPr>
              <w:t xml:space="preserve"> sulla stessa componente server così da permettere una sola installazione del software per erogare i servizi a molte organizzazioni.</w:t>
            </w:r>
          </w:p>
        </w:tc>
        <w:tc>
          <w:tcPr>
            <w:tcW w:w="1585" w:type="dxa"/>
            <w:shd w:val="clear" w:color="auto" w:fill="auto"/>
            <w:tcMar>
              <w:left w:w="108" w:type="dxa"/>
            </w:tcMar>
          </w:tcPr>
          <w:p w14:paraId="6211447E" w14:textId="034C63A9" w:rsidR="004173E7" w:rsidRDefault="00FD54F3" w:rsidP="004173E7">
            <w:pPr>
              <w:jc w:val="center"/>
              <w:rPr>
                <w:b/>
                <w:sz w:val="22"/>
                <w:szCs w:val="22"/>
              </w:rPr>
            </w:pPr>
            <w:r>
              <w:rPr>
                <w:b/>
                <w:sz w:val="22"/>
                <w:szCs w:val="22"/>
              </w:rPr>
              <w:t>O</w:t>
            </w:r>
          </w:p>
        </w:tc>
        <w:tc>
          <w:tcPr>
            <w:tcW w:w="1249" w:type="dxa"/>
            <w:shd w:val="clear" w:color="auto" w:fill="auto"/>
            <w:tcMar>
              <w:left w:w="108" w:type="dxa"/>
            </w:tcMar>
          </w:tcPr>
          <w:p w14:paraId="4B7D7408" w14:textId="77777777" w:rsidR="004173E7" w:rsidRDefault="004173E7" w:rsidP="004173E7">
            <w:pPr>
              <w:jc w:val="both"/>
              <w:rPr>
                <w:b/>
                <w:sz w:val="22"/>
                <w:szCs w:val="22"/>
              </w:rPr>
            </w:pPr>
          </w:p>
        </w:tc>
        <w:tc>
          <w:tcPr>
            <w:tcW w:w="2685" w:type="dxa"/>
            <w:shd w:val="clear" w:color="auto" w:fill="auto"/>
            <w:tcMar>
              <w:left w:w="108" w:type="dxa"/>
            </w:tcMar>
          </w:tcPr>
          <w:p w14:paraId="26D94414" w14:textId="77777777" w:rsidR="004173E7" w:rsidRPr="00691A0C" w:rsidRDefault="004173E7" w:rsidP="004173E7">
            <w:pPr>
              <w:jc w:val="both"/>
              <w:rPr>
                <w:b/>
                <w:sz w:val="22"/>
                <w:szCs w:val="22"/>
              </w:rPr>
            </w:pPr>
          </w:p>
        </w:tc>
      </w:tr>
      <w:tr w:rsidR="004173E7" w14:paraId="4EFA9681" w14:textId="77777777" w:rsidTr="004C7364">
        <w:trPr>
          <w:trHeight w:val="588"/>
        </w:trPr>
        <w:tc>
          <w:tcPr>
            <w:tcW w:w="1803" w:type="dxa"/>
            <w:shd w:val="clear" w:color="auto" w:fill="auto"/>
            <w:tcMar>
              <w:left w:w="108" w:type="dxa"/>
            </w:tcMar>
          </w:tcPr>
          <w:p w14:paraId="2CA7866E" w14:textId="04EE00A0" w:rsidR="004173E7" w:rsidRPr="00EC1D72" w:rsidRDefault="004173E7" w:rsidP="004173E7">
            <w:pPr>
              <w:jc w:val="both"/>
              <w:rPr>
                <w:rFonts w:ascii="Calibri" w:hAnsi="Calibri" w:cs="Calibri"/>
                <w:b/>
                <w:bCs/>
                <w:color w:val="000000"/>
                <w:sz w:val="22"/>
                <w:szCs w:val="22"/>
                <w:shd w:val="clear" w:color="auto" w:fill="FFFFFF"/>
              </w:rPr>
            </w:pPr>
            <w:r w:rsidRPr="004E2436">
              <w:rPr>
                <w:rFonts w:ascii="Calibri" w:hAnsi="Calibri" w:cs="Calibri"/>
                <w:b/>
                <w:bCs/>
                <w:color w:val="000000"/>
                <w:sz w:val="22"/>
                <w:szCs w:val="22"/>
                <w:shd w:val="clear" w:color="auto" w:fill="FFFFFF"/>
              </w:rPr>
              <w:t>Deployment</w:t>
            </w:r>
          </w:p>
        </w:tc>
        <w:tc>
          <w:tcPr>
            <w:tcW w:w="1043" w:type="dxa"/>
            <w:shd w:val="clear" w:color="auto" w:fill="auto"/>
            <w:tcMar>
              <w:left w:w="108" w:type="dxa"/>
            </w:tcMar>
          </w:tcPr>
          <w:p w14:paraId="31DCE36F" w14:textId="6050661E" w:rsidR="004173E7" w:rsidRDefault="004173E7" w:rsidP="004173E7">
            <w:pPr>
              <w:jc w:val="both"/>
              <w:rPr>
                <w:b/>
                <w:bCs/>
                <w:sz w:val="22"/>
                <w:szCs w:val="22"/>
              </w:rPr>
            </w:pPr>
            <w:r>
              <w:rPr>
                <w:rFonts w:ascii="Calibri" w:hAnsi="Calibri" w:cs="Calibri"/>
                <w:color w:val="444444"/>
                <w:sz w:val="22"/>
                <w:szCs w:val="22"/>
                <w:shd w:val="clear" w:color="auto" w:fill="FFFFFF"/>
              </w:rPr>
              <w:t>RNF13</w:t>
            </w:r>
          </w:p>
        </w:tc>
        <w:tc>
          <w:tcPr>
            <w:tcW w:w="6220" w:type="dxa"/>
            <w:shd w:val="clear" w:color="auto" w:fill="auto"/>
            <w:tcMar>
              <w:left w:w="108" w:type="dxa"/>
            </w:tcMar>
          </w:tcPr>
          <w:p w14:paraId="020DD904" w14:textId="4F8F873E" w:rsidR="004173E7" w:rsidRDefault="004173E7" w:rsidP="004173E7">
            <w:pPr>
              <w:spacing w:before="60" w:after="60"/>
              <w:jc w:val="both"/>
              <w:rPr>
                <w:sz w:val="22"/>
                <w:szCs w:val="22"/>
              </w:rPr>
            </w:pPr>
            <w:r w:rsidRPr="00361B59">
              <w:rPr>
                <w:rFonts w:ascii="Calibri" w:hAnsi="Calibri" w:cs="Calibri"/>
                <w:color w:val="000000"/>
                <w:sz w:val="22"/>
                <w:szCs w:val="22"/>
                <w:shd w:val="clear" w:color="auto" w:fill="FFFFFF"/>
              </w:rPr>
              <w:t>La Soluzione prevede la possibilità di gestire in modo flessibile processi, ruoli e regole di business attraverso configurazioni di moduli o System Software dedicati senza necessariamente intervenire sul codice sorgente.</w:t>
            </w:r>
          </w:p>
        </w:tc>
        <w:tc>
          <w:tcPr>
            <w:tcW w:w="1585" w:type="dxa"/>
            <w:shd w:val="clear" w:color="auto" w:fill="auto"/>
            <w:tcMar>
              <w:left w:w="108" w:type="dxa"/>
            </w:tcMar>
          </w:tcPr>
          <w:p w14:paraId="684B3110" w14:textId="4DFB0E2C" w:rsidR="004173E7" w:rsidRDefault="004173E7" w:rsidP="004173E7">
            <w:pPr>
              <w:jc w:val="center"/>
              <w:rPr>
                <w:b/>
                <w:sz w:val="22"/>
                <w:szCs w:val="22"/>
              </w:rPr>
            </w:pPr>
            <w:r>
              <w:rPr>
                <w:b/>
                <w:sz w:val="22"/>
                <w:szCs w:val="22"/>
              </w:rPr>
              <w:t>I</w:t>
            </w:r>
          </w:p>
        </w:tc>
        <w:tc>
          <w:tcPr>
            <w:tcW w:w="1249" w:type="dxa"/>
            <w:shd w:val="clear" w:color="auto" w:fill="auto"/>
            <w:tcMar>
              <w:left w:w="108" w:type="dxa"/>
            </w:tcMar>
          </w:tcPr>
          <w:p w14:paraId="27A61F03" w14:textId="77777777" w:rsidR="004173E7" w:rsidRDefault="004173E7" w:rsidP="004173E7">
            <w:pPr>
              <w:jc w:val="both"/>
              <w:rPr>
                <w:b/>
                <w:sz w:val="22"/>
                <w:szCs w:val="22"/>
              </w:rPr>
            </w:pPr>
          </w:p>
        </w:tc>
        <w:tc>
          <w:tcPr>
            <w:tcW w:w="2685" w:type="dxa"/>
            <w:shd w:val="clear" w:color="auto" w:fill="auto"/>
            <w:tcMar>
              <w:left w:w="108" w:type="dxa"/>
            </w:tcMar>
          </w:tcPr>
          <w:p w14:paraId="2B008BA9" w14:textId="77777777" w:rsidR="004173E7" w:rsidRPr="00691A0C" w:rsidRDefault="004173E7" w:rsidP="004173E7">
            <w:pPr>
              <w:jc w:val="both"/>
              <w:rPr>
                <w:b/>
                <w:sz w:val="22"/>
                <w:szCs w:val="22"/>
              </w:rPr>
            </w:pPr>
          </w:p>
        </w:tc>
      </w:tr>
      <w:tr w:rsidR="004173E7" w14:paraId="088D060A" w14:textId="77777777" w:rsidTr="004C7364">
        <w:trPr>
          <w:trHeight w:val="588"/>
        </w:trPr>
        <w:tc>
          <w:tcPr>
            <w:tcW w:w="1803" w:type="dxa"/>
            <w:shd w:val="clear" w:color="auto" w:fill="auto"/>
            <w:tcMar>
              <w:left w:w="108" w:type="dxa"/>
            </w:tcMar>
          </w:tcPr>
          <w:p w14:paraId="4AE90CD6" w14:textId="724C8573" w:rsidR="004173E7" w:rsidRPr="00EC1D72" w:rsidRDefault="004173E7" w:rsidP="004173E7">
            <w:pPr>
              <w:jc w:val="both"/>
              <w:rPr>
                <w:rFonts w:ascii="Calibri" w:hAnsi="Calibri" w:cs="Calibri"/>
                <w:b/>
                <w:bCs/>
                <w:color w:val="000000"/>
                <w:sz w:val="22"/>
                <w:szCs w:val="22"/>
                <w:shd w:val="clear" w:color="auto" w:fill="FFFFFF"/>
              </w:rPr>
            </w:pPr>
            <w:r w:rsidRPr="004E2436">
              <w:rPr>
                <w:rFonts w:ascii="Calibri" w:hAnsi="Calibri" w:cs="Calibri"/>
                <w:b/>
                <w:bCs/>
                <w:color w:val="000000"/>
                <w:sz w:val="22"/>
                <w:szCs w:val="22"/>
                <w:shd w:val="clear" w:color="auto" w:fill="FFFFFF"/>
              </w:rPr>
              <w:t>Deployment</w:t>
            </w:r>
          </w:p>
        </w:tc>
        <w:tc>
          <w:tcPr>
            <w:tcW w:w="1043" w:type="dxa"/>
            <w:shd w:val="clear" w:color="auto" w:fill="auto"/>
            <w:tcMar>
              <w:left w:w="108" w:type="dxa"/>
            </w:tcMar>
          </w:tcPr>
          <w:p w14:paraId="699E451B" w14:textId="076A6684" w:rsidR="004173E7" w:rsidRDefault="004173E7" w:rsidP="004173E7">
            <w:pPr>
              <w:jc w:val="both"/>
              <w:rPr>
                <w:b/>
                <w:bCs/>
                <w:sz w:val="22"/>
                <w:szCs w:val="22"/>
              </w:rPr>
            </w:pPr>
            <w:r>
              <w:rPr>
                <w:rFonts w:ascii="Calibri" w:hAnsi="Calibri" w:cs="Calibri"/>
                <w:color w:val="444444"/>
                <w:sz w:val="22"/>
                <w:szCs w:val="22"/>
                <w:shd w:val="clear" w:color="auto" w:fill="FFFFFF"/>
              </w:rPr>
              <w:t>RNF14</w:t>
            </w:r>
          </w:p>
        </w:tc>
        <w:tc>
          <w:tcPr>
            <w:tcW w:w="6220" w:type="dxa"/>
            <w:shd w:val="clear" w:color="auto" w:fill="auto"/>
            <w:tcMar>
              <w:left w:w="108" w:type="dxa"/>
            </w:tcMar>
          </w:tcPr>
          <w:p w14:paraId="77CE1511" w14:textId="32B4175D" w:rsidR="004173E7" w:rsidRDefault="004173E7" w:rsidP="004173E7">
            <w:pPr>
              <w:spacing w:before="60" w:after="60"/>
              <w:jc w:val="both"/>
              <w:rPr>
                <w:sz w:val="22"/>
                <w:szCs w:val="22"/>
              </w:rPr>
            </w:pPr>
            <w:r w:rsidRPr="003A5937">
              <w:rPr>
                <w:sz w:val="22"/>
                <w:szCs w:val="22"/>
              </w:rPr>
              <w:t>La soluzione prevede l'utilizzo di script di installazione automatici per l'upgrade del software da una versione alla successiva.</w:t>
            </w:r>
          </w:p>
        </w:tc>
        <w:tc>
          <w:tcPr>
            <w:tcW w:w="1585" w:type="dxa"/>
            <w:shd w:val="clear" w:color="auto" w:fill="auto"/>
            <w:tcMar>
              <w:left w:w="108" w:type="dxa"/>
            </w:tcMar>
          </w:tcPr>
          <w:p w14:paraId="380B1B79" w14:textId="7A583B84" w:rsidR="004173E7" w:rsidRDefault="000547EF" w:rsidP="004173E7">
            <w:pPr>
              <w:jc w:val="center"/>
              <w:rPr>
                <w:b/>
                <w:sz w:val="22"/>
                <w:szCs w:val="22"/>
              </w:rPr>
            </w:pPr>
            <w:r>
              <w:rPr>
                <w:b/>
                <w:sz w:val="22"/>
                <w:szCs w:val="22"/>
              </w:rPr>
              <w:t>O</w:t>
            </w:r>
          </w:p>
        </w:tc>
        <w:tc>
          <w:tcPr>
            <w:tcW w:w="1249" w:type="dxa"/>
            <w:shd w:val="clear" w:color="auto" w:fill="auto"/>
            <w:tcMar>
              <w:left w:w="108" w:type="dxa"/>
            </w:tcMar>
          </w:tcPr>
          <w:p w14:paraId="1D29B2D2" w14:textId="77777777" w:rsidR="004173E7" w:rsidRDefault="004173E7" w:rsidP="004173E7">
            <w:pPr>
              <w:jc w:val="both"/>
              <w:rPr>
                <w:b/>
                <w:sz w:val="22"/>
                <w:szCs w:val="22"/>
              </w:rPr>
            </w:pPr>
            <w:r>
              <w:rPr>
                <w:b/>
                <w:sz w:val="22"/>
                <w:szCs w:val="22"/>
              </w:rPr>
              <w:t> </w:t>
            </w:r>
          </w:p>
        </w:tc>
        <w:tc>
          <w:tcPr>
            <w:tcW w:w="2685" w:type="dxa"/>
            <w:shd w:val="clear" w:color="auto" w:fill="auto"/>
            <w:tcMar>
              <w:left w:w="108" w:type="dxa"/>
            </w:tcMar>
          </w:tcPr>
          <w:p w14:paraId="63BDEF2A" w14:textId="25BA0882" w:rsidR="004173E7" w:rsidRPr="00691A0C" w:rsidRDefault="004173E7" w:rsidP="004173E7">
            <w:pPr>
              <w:jc w:val="both"/>
              <w:rPr>
                <w:b/>
                <w:sz w:val="22"/>
                <w:szCs w:val="22"/>
              </w:rPr>
            </w:pPr>
          </w:p>
        </w:tc>
      </w:tr>
      <w:tr w:rsidR="004173E7" w14:paraId="01247242" w14:textId="77777777" w:rsidTr="004C7364">
        <w:trPr>
          <w:trHeight w:val="588"/>
        </w:trPr>
        <w:tc>
          <w:tcPr>
            <w:tcW w:w="1803" w:type="dxa"/>
            <w:shd w:val="clear" w:color="auto" w:fill="auto"/>
            <w:tcMar>
              <w:left w:w="108" w:type="dxa"/>
            </w:tcMar>
          </w:tcPr>
          <w:p w14:paraId="55148547" w14:textId="0F086A01" w:rsidR="004173E7" w:rsidRPr="00EC1D72" w:rsidRDefault="001F4127" w:rsidP="004173E7">
            <w:pPr>
              <w:jc w:val="both"/>
              <w:rPr>
                <w:rFonts w:ascii="Calibri" w:hAnsi="Calibri" w:cs="Calibri"/>
                <w:b/>
                <w:bCs/>
                <w:color w:val="000000"/>
                <w:sz w:val="22"/>
                <w:szCs w:val="22"/>
                <w:shd w:val="clear" w:color="auto" w:fill="FFFFFF"/>
              </w:rPr>
            </w:pPr>
            <w:r w:rsidRPr="004E2436">
              <w:rPr>
                <w:rFonts w:ascii="Calibri" w:hAnsi="Calibri" w:cs="Calibri"/>
                <w:b/>
                <w:bCs/>
                <w:color w:val="000000"/>
                <w:sz w:val="22"/>
                <w:szCs w:val="22"/>
                <w:shd w:val="clear" w:color="auto" w:fill="FFFFFF"/>
              </w:rPr>
              <w:t>Deployment</w:t>
            </w:r>
          </w:p>
        </w:tc>
        <w:tc>
          <w:tcPr>
            <w:tcW w:w="1043" w:type="dxa"/>
            <w:shd w:val="clear" w:color="auto" w:fill="auto"/>
            <w:tcMar>
              <w:left w:w="108" w:type="dxa"/>
            </w:tcMar>
          </w:tcPr>
          <w:p w14:paraId="0F49EA82" w14:textId="17EB92B9" w:rsidR="004173E7" w:rsidRDefault="004173E7" w:rsidP="004173E7">
            <w:pPr>
              <w:jc w:val="both"/>
              <w:rPr>
                <w:b/>
                <w:bCs/>
                <w:sz w:val="22"/>
                <w:szCs w:val="22"/>
              </w:rPr>
            </w:pPr>
            <w:r>
              <w:rPr>
                <w:rFonts w:ascii="Calibri" w:hAnsi="Calibri" w:cs="Calibri"/>
                <w:color w:val="444444"/>
                <w:sz w:val="22"/>
                <w:szCs w:val="22"/>
                <w:shd w:val="clear" w:color="auto" w:fill="FFFFFF"/>
              </w:rPr>
              <w:t>RNF15</w:t>
            </w:r>
          </w:p>
        </w:tc>
        <w:tc>
          <w:tcPr>
            <w:tcW w:w="6220" w:type="dxa"/>
            <w:shd w:val="clear" w:color="auto" w:fill="auto"/>
            <w:tcMar>
              <w:left w:w="108" w:type="dxa"/>
            </w:tcMar>
          </w:tcPr>
          <w:p w14:paraId="21B63E6B" w14:textId="654B749D" w:rsidR="004173E7" w:rsidRDefault="004173E7" w:rsidP="004173E7">
            <w:pPr>
              <w:tabs>
                <w:tab w:val="left" w:pos="900"/>
              </w:tabs>
              <w:spacing w:before="60" w:after="60"/>
              <w:jc w:val="both"/>
              <w:rPr>
                <w:sz w:val="22"/>
                <w:szCs w:val="22"/>
              </w:rPr>
            </w:pPr>
            <w:r>
              <w:rPr>
                <w:sz w:val="22"/>
                <w:szCs w:val="22"/>
              </w:rPr>
              <w:t>L</w:t>
            </w:r>
            <w:r w:rsidRPr="003A5937">
              <w:rPr>
                <w:sz w:val="22"/>
                <w:szCs w:val="22"/>
              </w:rPr>
              <w:t xml:space="preserve">e nuove release e patch del software garantiscono la "backward </w:t>
            </w:r>
            <w:proofErr w:type="spellStart"/>
            <w:r w:rsidRPr="003A5937">
              <w:rPr>
                <w:sz w:val="22"/>
                <w:szCs w:val="22"/>
              </w:rPr>
              <w:t>compatibility</w:t>
            </w:r>
            <w:proofErr w:type="spellEnd"/>
            <w:r w:rsidRPr="003A5937">
              <w:rPr>
                <w:sz w:val="22"/>
                <w:szCs w:val="22"/>
              </w:rPr>
              <w:t>".</w:t>
            </w:r>
          </w:p>
        </w:tc>
        <w:tc>
          <w:tcPr>
            <w:tcW w:w="1585" w:type="dxa"/>
            <w:shd w:val="clear" w:color="auto" w:fill="auto"/>
            <w:tcMar>
              <w:left w:w="108" w:type="dxa"/>
            </w:tcMar>
          </w:tcPr>
          <w:p w14:paraId="67854365" w14:textId="0D41371B" w:rsidR="004173E7" w:rsidRDefault="000547EF" w:rsidP="004173E7">
            <w:pPr>
              <w:jc w:val="center"/>
              <w:rPr>
                <w:b/>
                <w:sz w:val="22"/>
                <w:szCs w:val="22"/>
              </w:rPr>
            </w:pPr>
            <w:r>
              <w:rPr>
                <w:b/>
                <w:sz w:val="22"/>
                <w:szCs w:val="22"/>
              </w:rPr>
              <w:t>O</w:t>
            </w:r>
          </w:p>
        </w:tc>
        <w:tc>
          <w:tcPr>
            <w:tcW w:w="1249" w:type="dxa"/>
            <w:shd w:val="clear" w:color="auto" w:fill="auto"/>
            <w:tcMar>
              <w:left w:w="108" w:type="dxa"/>
            </w:tcMar>
          </w:tcPr>
          <w:p w14:paraId="7E776031" w14:textId="77777777" w:rsidR="004173E7" w:rsidRDefault="004173E7" w:rsidP="004173E7">
            <w:pPr>
              <w:jc w:val="both"/>
              <w:rPr>
                <w:b/>
                <w:sz w:val="22"/>
                <w:szCs w:val="22"/>
              </w:rPr>
            </w:pPr>
          </w:p>
        </w:tc>
        <w:tc>
          <w:tcPr>
            <w:tcW w:w="2685" w:type="dxa"/>
            <w:shd w:val="clear" w:color="auto" w:fill="auto"/>
            <w:tcMar>
              <w:left w:w="108" w:type="dxa"/>
            </w:tcMar>
          </w:tcPr>
          <w:p w14:paraId="44B22439" w14:textId="77777777" w:rsidR="004173E7" w:rsidRPr="00691A0C" w:rsidRDefault="004173E7" w:rsidP="004173E7">
            <w:pPr>
              <w:jc w:val="both"/>
              <w:rPr>
                <w:b/>
                <w:sz w:val="22"/>
                <w:szCs w:val="22"/>
              </w:rPr>
            </w:pPr>
          </w:p>
        </w:tc>
      </w:tr>
      <w:tr w:rsidR="004173E7" w14:paraId="572CCD3A" w14:textId="77777777" w:rsidTr="004C7364">
        <w:trPr>
          <w:trHeight w:val="588"/>
        </w:trPr>
        <w:tc>
          <w:tcPr>
            <w:tcW w:w="1803" w:type="dxa"/>
            <w:shd w:val="clear" w:color="auto" w:fill="auto"/>
            <w:tcMar>
              <w:left w:w="108" w:type="dxa"/>
            </w:tcMar>
          </w:tcPr>
          <w:p w14:paraId="6BCC264E" w14:textId="59B4F9BD" w:rsidR="004173E7" w:rsidRPr="00EC1D72" w:rsidRDefault="004173E7" w:rsidP="004173E7">
            <w:pPr>
              <w:jc w:val="both"/>
              <w:rPr>
                <w:rFonts w:ascii="Calibri" w:hAnsi="Calibri" w:cs="Calibri"/>
                <w:b/>
                <w:bCs/>
                <w:color w:val="000000"/>
                <w:sz w:val="22"/>
                <w:szCs w:val="22"/>
                <w:shd w:val="clear" w:color="auto" w:fill="FFFFFF"/>
              </w:rPr>
            </w:pPr>
            <w:proofErr w:type="spellStart"/>
            <w:r w:rsidRPr="00E87BF1">
              <w:rPr>
                <w:rFonts w:ascii="Calibri" w:hAnsi="Calibri" w:cs="Calibri"/>
                <w:b/>
                <w:bCs/>
                <w:color w:val="000000"/>
                <w:sz w:val="22"/>
                <w:szCs w:val="22"/>
                <w:shd w:val="clear" w:color="auto" w:fill="FFFFFF"/>
              </w:rPr>
              <w:t>Extensibility</w:t>
            </w:r>
            <w:proofErr w:type="spellEnd"/>
          </w:p>
        </w:tc>
        <w:tc>
          <w:tcPr>
            <w:tcW w:w="1043" w:type="dxa"/>
            <w:shd w:val="clear" w:color="auto" w:fill="auto"/>
            <w:tcMar>
              <w:left w:w="108" w:type="dxa"/>
            </w:tcMar>
          </w:tcPr>
          <w:p w14:paraId="11E6758D" w14:textId="43688299" w:rsidR="004173E7" w:rsidRDefault="004173E7" w:rsidP="004173E7">
            <w:pPr>
              <w:jc w:val="both"/>
              <w:rPr>
                <w:b/>
                <w:bCs/>
                <w:sz w:val="22"/>
                <w:szCs w:val="22"/>
              </w:rPr>
            </w:pPr>
            <w:r>
              <w:rPr>
                <w:rFonts w:ascii="Calibri" w:hAnsi="Calibri" w:cs="Calibri"/>
                <w:color w:val="444444"/>
                <w:sz w:val="22"/>
                <w:szCs w:val="22"/>
                <w:shd w:val="clear" w:color="auto" w:fill="FFFFFF"/>
              </w:rPr>
              <w:t>RNF16</w:t>
            </w:r>
          </w:p>
        </w:tc>
        <w:tc>
          <w:tcPr>
            <w:tcW w:w="6220" w:type="dxa"/>
            <w:shd w:val="clear" w:color="auto" w:fill="auto"/>
            <w:tcMar>
              <w:left w:w="108" w:type="dxa"/>
            </w:tcMar>
          </w:tcPr>
          <w:p w14:paraId="51385566" w14:textId="798E191D" w:rsidR="004173E7" w:rsidRDefault="004173E7" w:rsidP="004173E7">
            <w:pPr>
              <w:spacing w:before="60" w:after="60"/>
              <w:jc w:val="both"/>
              <w:rPr>
                <w:sz w:val="22"/>
                <w:szCs w:val="22"/>
              </w:rPr>
            </w:pPr>
            <w:r w:rsidRPr="00A87784">
              <w:rPr>
                <w:sz w:val="22"/>
                <w:szCs w:val="22"/>
              </w:rPr>
              <w:t xml:space="preserve">La soluzione è modulare (Building </w:t>
            </w:r>
            <w:proofErr w:type="spellStart"/>
            <w:r w:rsidRPr="00A87784">
              <w:rPr>
                <w:sz w:val="22"/>
                <w:szCs w:val="22"/>
              </w:rPr>
              <w:t>Blocks</w:t>
            </w:r>
            <w:proofErr w:type="spellEnd"/>
            <w:r w:rsidRPr="00A87784">
              <w:rPr>
                <w:sz w:val="22"/>
                <w:szCs w:val="22"/>
              </w:rPr>
              <w:t>) così da permettere l’estensione delle funzionalità attraverso l’implementazione, oppure l'attivazione e l'integrazione di moduli aggiuntivi anche in tempi differenti</w:t>
            </w:r>
          </w:p>
        </w:tc>
        <w:tc>
          <w:tcPr>
            <w:tcW w:w="1585" w:type="dxa"/>
            <w:shd w:val="clear" w:color="auto" w:fill="auto"/>
            <w:tcMar>
              <w:left w:w="108" w:type="dxa"/>
            </w:tcMar>
          </w:tcPr>
          <w:p w14:paraId="79310637" w14:textId="233BF059" w:rsidR="004173E7" w:rsidRDefault="004173E7" w:rsidP="004173E7">
            <w:pPr>
              <w:jc w:val="center"/>
              <w:rPr>
                <w:b/>
                <w:sz w:val="22"/>
                <w:szCs w:val="22"/>
              </w:rPr>
            </w:pPr>
            <w:r>
              <w:rPr>
                <w:b/>
                <w:sz w:val="22"/>
                <w:szCs w:val="22"/>
              </w:rPr>
              <w:t>I</w:t>
            </w:r>
          </w:p>
        </w:tc>
        <w:tc>
          <w:tcPr>
            <w:tcW w:w="1249" w:type="dxa"/>
            <w:shd w:val="clear" w:color="auto" w:fill="auto"/>
            <w:tcMar>
              <w:left w:w="108" w:type="dxa"/>
            </w:tcMar>
          </w:tcPr>
          <w:p w14:paraId="68C855DA" w14:textId="77777777" w:rsidR="004173E7" w:rsidRDefault="004173E7" w:rsidP="004173E7">
            <w:pPr>
              <w:jc w:val="both"/>
              <w:rPr>
                <w:b/>
                <w:sz w:val="22"/>
                <w:szCs w:val="22"/>
              </w:rPr>
            </w:pPr>
          </w:p>
        </w:tc>
        <w:tc>
          <w:tcPr>
            <w:tcW w:w="2685" w:type="dxa"/>
            <w:shd w:val="clear" w:color="auto" w:fill="auto"/>
            <w:tcMar>
              <w:left w:w="108" w:type="dxa"/>
            </w:tcMar>
          </w:tcPr>
          <w:p w14:paraId="68927F5C" w14:textId="77777777" w:rsidR="004173E7" w:rsidRPr="00691A0C" w:rsidRDefault="004173E7" w:rsidP="004173E7">
            <w:pPr>
              <w:jc w:val="both"/>
              <w:rPr>
                <w:b/>
                <w:sz w:val="22"/>
                <w:szCs w:val="22"/>
              </w:rPr>
            </w:pPr>
          </w:p>
        </w:tc>
      </w:tr>
      <w:tr w:rsidR="004173E7" w14:paraId="4BCAB603" w14:textId="77777777" w:rsidTr="004C7364">
        <w:trPr>
          <w:trHeight w:val="588"/>
        </w:trPr>
        <w:tc>
          <w:tcPr>
            <w:tcW w:w="1803" w:type="dxa"/>
            <w:shd w:val="clear" w:color="auto" w:fill="auto"/>
            <w:tcMar>
              <w:left w:w="108" w:type="dxa"/>
            </w:tcMar>
          </w:tcPr>
          <w:p w14:paraId="475EED8B" w14:textId="63022A6F" w:rsidR="004173E7" w:rsidRDefault="004173E7" w:rsidP="004173E7">
            <w:pPr>
              <w:jc w:val="both"/>
              <w:rPr>
                <w:b/>
                <w:bCs/>
                <w:sz w:val="22"/>
                <w:szCs w:val="22"/>
              </w:rPr>
            </w:pPr>
            <w:proofErr w:type="spellStart"/>
            <w:r w:rsidRPr="00E87BF1">
              <w:rPr>
                <w:rFonts w:ascii="Calibri" w:hAnsi="Calibri" w:cs="Calibri"/>
                <w:b/>
                <w:bCs/>
                <w:color w:val="000000"/>
                <w:sz w:val="22"/>
                <w:szCs w:val="22"/>
                <w:shd w:val="clear" w:color="auto" w:fill="FFFFFF"/>
              </w:rPr>
              <w:t>Extensibility</w:t>
            </w:r>
            <w:proofErr w:type="spellEnd"/>
          </w:p>
        </w:tc>
        <w:tc>
          <w:tcPr>
            <w:tcW w:w="1043" w:type="dxa"/>
            <w:shd w:val="clear" w:color="auto" w:fill="auto"/>
            <w:tcMar>
              <w:left w:w="108" w:type="dxa"/>
            </w:tcMar>
          </w:tcPr>
          <w:p w14:paraId="1FCBCFF4" w14:textId="1B66F4B0" w:rsidR="004173E7" w:rsidRDefault="004173E7" w:rsidP="004173E7">
            <w:pPr>
              <w:jc w:val="both"/>
              <w:rPr>
                <w:b/>
                <w:bCs/>
                <w:sz w:val="22"/>
                <w:szCs w:val="22"/>
              </w:rPr>
            </w:pPr>
            <w:r>
              <w:rPr>
                <w:rFonts w:ascii="Calibri" w:hAnsi="Calibri" w:cs="Calibri"/>
                <w:color w:val="444444"/>
                <w:sz w:val="22"/>
                <w:szCs w:val="22"/>
                <w:shd w:val="clear" w:color="auto" w:fill="FFFFFF"/>
              </w:rPr>
              <w:t>RNF17</w:t>
            </w:r>
          </w:p>
        </w:tc>
        <w:tc>
          <w:tcPr>
            <w:tcW w:w="6220" w:type="dxa"/>
            <w:shd w:val="clear" w:color="auto" w:fill="auto"/>
            <w:tcMar>
              <w:left w:w="108" w:type="dxa"/>
            </w:tcMar>
          </w:tcPr>
          <w:p w14:paraId="68F5910A" w14:textId="32B4D832" w:rsidR="004173E7" w:rsidRDefault="004173E7" w:rsidP="004173E7">
            <w:pPr>
              <w:spacing w:before="60" w:after="60"/>
              <w:jc w:val="both"/>
              <w:rPr>
                <w:sz w:val="22"/>
                <w:szCs w:val="22"/>
              </w:rPr>
            </w:pPr>
            <w:r w:rsidRPr="00A87784">
              <w:rPr>
                <w:sz w:val="22"/>
                <w:szCs w:val="22"/>
              </w:rPr>
              <w:t xml:space="preserve">La soluzione è flessibile, ovvero è configurabile l'attivazione dei moduli funzionali (Building </w:t>
            </w:r>
            <w:proofErr w:type="spellStart"/>
            <w:r w:rsidRPr="00A87784">
              <w:rPr>
                <w:sz w:val="22"/>
                <w:szCs w:val="22"/>
              </w:rPr>
              <w:t>Blocks</w:t>
            </w:r>
            <w:proofErr w:type="spellEnd"/>
            <w:r w:rsidRPr="00A87784">
              <w:rPr>
                <w:sz w:val="22"/>
                <w:szCs w:val="22"/>
              </w:rPr>
              <w:t xml:space="preserve">) tramite file di configurazione o </w:t>
            </w:r>
            <w:proofErr w:type="spellStart"/>
            <w:r w:rsidRPr="00A87784">
              <w:rPr>
                <w:sz w:val="22"/>
                <w:szCs w:val="22"/>
              </w:rPr>
              <w:t>wizard</w:t>
            </w:r>
            <w:proofErr w:type="spellEnd"/>
            <w:r w:rsidRPr="00A87784">
              <w:rPr>
                <w:sz w:val="22"/>
                <w:szCs w:val="22"/>
              </w:rPr>
              <w:t xml:space="preserve"> grafico per l'impostazione dei parametri, senza richiedere ulteriori attività di sviluppo o </w:t>
            </w:r>
            <w:proofErr w:type="spellStart"/>
            <w:r w:rsidRPr="00A87784">
              <w:rPr>
                <w:sz w:val="22"/>
                <w:szCs w:val="22"/>
              </w:rPr>
              <w:t>deploy</w:t>
            </w:r>
            <w:proofErr w:type="spellEnd"/>
            <w:r w:rsidRPr="00A87784">
              <w:rPr>
                <w:sz w:val="22"/>
                <w:szCs w:val="22"/>
              </w:rPr>
              <w:t xml:space="preserve">, applicabile ad ogni singolo </w:t>
            </w:r>
            <w:proofErr w:type="spellStart"/>
            <w:r w:rsidRPr="00A87784">
              <w:rPr>
                <w:sz w:val="22"/>
                <w:szCs w:val="22"/>
              </w:rPr>
              <w:t>tenant</w:t>
            </w:r>
            <w:proofErr w:type="spellEnd"/>
            <w:r w:rsidRPr="00A87784">
              <w:rPr>
                <w:sz w:val="22"/>
                <w:szCs w:val="22"/>
              </w:rPr>
              <w:t xml:space="preserve"> nel caso in cui la soluzione </w:t>
            </w:r>
            <w:proofErr w:type="gramStart"/>
            <w:r w:rsidRPr="00A87784">
              <w:rPr>
                <w:sz w:val="22"/>
                <w:szCs w:val="22"/>
              </w:rPr>
              <w:t>sia  multi</w:t>
            </w:r>
            <w:proofErr w:type="gramEnd"/>
            <w:r w:rsidRPr="00A87784">
              <w:rPr>
                <w:sz w:val="22"/>
                <w:szCs w:val="22"/>
              </w:rPr>
              <w:t>-</w:t>
            </w:r>
            <w:proofErr w:type="spellStart"/>
            <w:r w:rsidRPr="00A87784">
              <w:rPr>
                <w:sz w:val="22"/>
                <w:szCs w:val="22"/>
              </w:rPr>
              <w:t>tenant</w:t>
            </w:r>
            <w:proofErr w:type="spellEnd"/>
            <w:r w:rsidRPr="00A87784">
              <w:rPr>
                <w:sz w:val="22"/>
                <w:szCs w:val="22"/>
              </w:rPr>
              <w:t>.</w:t>
            </w:r>
          </w:p>
        </w:tc>
        <w:tc>
          <w:tcPr>
            <w:tcW w:w="1585" w:type="dxa"/>
            <w:shd w:val="clear" w:color="auto" w:fill="auto"/>
            <w:tcMar>
              <w:left w:w="108" w:type="dxa"/>
            </w:tcMar>
          </w:tcPr>
          <w:p w14:paraId="2FCA1ED3" w14:textId="4D8053E2" w:rsidR="004173E7" w:rsidRDefault="004173E7" w:rsidP="004173E7">
            <w:pPr>
              <w:jc w:val="center"/>
              <w:rPr>
                <w:b/>
                <w:sz w:val="22"/>
                <w:szCs w:val="22"/>
              </w:rPr>
            </w:pPr>
            <w:r>
              <w:rPr>
                <w:b/>
                <w:sz w:val="22"/>
                <w:szCs w:val="22"/>
              </w:rPr>
              <w:t>I</w:t>
            </w:r>
          </w:p>
        </w:tc>
        <w:tc>
          <w:tcPr>
            <w:tcW w:w="1249" w:type="dxa"/>
            <w:shd w:val="clear" w:color="auto" w:fill="auto"/>
            <w:tcMar>
              <w:left w:w="108" w:type="dxa"/>
            </w:tcMar>
          </w:tcPr>
          <w:p w14:paraId="780D5798" w14:textId="77777777" w:rsidR="004173E7" w:rsidRDefault="004173E7" w:rsidP="004173E7">
            <w:pPr>
              <w:jc w:val="both"/>
              <w:rPr>
                <w:b/>
                <w:sz w:val="22"/>
                <w:szCs w:val="22"/>
              </w:rPr>
            </w:pPr>
          </w:p>
        </w:tc>
        <w:tc>
          <w:tcPr>
            <w:tcW w:w="2685" w:type="dxa"/>
            <w:shd w:val="clear" w:color="auto" w:fill="auto"/>
            <w:tcMar>
              <w:left w:w="108" w:type="dxa"/>
            </w:tcMar>
          </w:tcPr>
          <w:p w14:paraId="32E66558" w14:textId="77777777" w:rsidR="004173E7" w:rsidRPr="00691A0C" w:rsidRDefault="004173E7" w:rsidP="004173E7">
            <w:pPr>
              <w:jc w:val="both"/>
              <w:rPr>
                <w:b/>
                <w:sz w:val="22"/>
                <w:szCs w:val="22"/>
              </w:rPr>
            </w:pPr>
          </w:p>
        </w:tc>
      </w:tr>
      <w:tr w:rsidR="004173E7" w14:paraId="698D2CAC" w14:textId="77777777" w:rsidTr="004C7364">
        <w:trPr>
          <w:trHeight w:val="588"/>
        </w:trPr>
        <w:tc>
          <w:tcPr>
            <w:tcW w:w="1803" w:type="dxa"/>
            <w:shd w:val="clear" w:color="auto" w:fill="auto"/>
            <w:tcMar>
              <w:left w:w="108" w:type="dxa"/>
            </w:tcMar>
          </w:tcPr>
          <w:p w14:paraId="0C6ACA57" w14:textId="703DAE1F" w:rsidR="004173E7" w:rsidRDefault="001F4127" w:rsidP="004173E7">
            <w:pPr>
              <w:jc w:val="both"/>
              <w:rPr>
                <w:b/>
                <w:bCs/>
                <w:sz w:val="22"/>
                <w:szCs w:val="22"/>
              </w:rPr>
            </w:pPr>
            <w:proofErr w:type="spellStart"/>
            <w:r w:rsidRPr="00E87BF1">
              <w:rPr>
                <w:rFonts w:ascii="Calibri" w:hAnsi="Calibri" w:cs="Calibri"/>
                <w:b/>
                <w:bCs/>
                <w:color w:val="000000"/>
                <w:sz w:val="22"/>
                <w:szCs w:val="22"/>
                <w:shd w:val="clear" w:color="auto" w:fill="FFFFFF"/>
              </w:rPr>
              <w:t>Extensibility</w:t>
            </w:r>
            <w:proofErr w:type="spellEnd"/>
          </w:p>
        </w:tc>
        <w:tc>
          <w:tcPr>
            <w:tcW w:w="1043" w:type="dxa"/>
            <w:shd w:val="clear" w:color="auto" w:fill="auto"/>
            <w:tcMar>
              <w:left w:w="108" w:type="dxa"/>
            </w:tcMar>
          </w:tcPr>
          <w:p w14:paraId="77E12FB6" w14:textId="69935A02" w:rsidR="004173E7" w:rsidRDefault="004173E7"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RNF18</w:t>
            </w:r>
          </w:p>
        </w:tc>
        <w:tc>
          <w:tcPr>
            <w:tcW w:w="6220" w:type="dxa"/>
            <w:shd w:val="clear" w:color="auto" w:fill="auto"/>
            <w:tcMar>
              <w:left w:w="108" w:type="dxa"/>
            </w:tcMar>
          </w:tcPr>
          <w:p w14:paraId="14F05D98" w14:textId="29F50CE5" w:rsidR="004173E7" w:rsidRDefault="004173E7" w:rsidP="004173E7">
            <w:pPr>
              <w:spacing w:before="60" w:after="60"/>
              <w:jc w:val="both"/>
              <w:rPr>
                <w:sz w:val="22"/>
                <w:szCs w:val="22"/>
              </w:rPr>
            </w:pPr>
            <w:r w:rsidRPr="002A5B6F">
              <w:rPr>
                <w:sz w:val="22"/>
                <w:szCs w:val="22"/>
              </w:rPr>
              <w:t>I moduli sono integrati e/o interoperabili tra loro.</w:t>
            </w:r>
          </w:p>
        </w:tc>
        <w:tc>
          <w:tcPr>
            <w:tcW w:w="1585" w:type="dxa"/>
            <w:shd w:val="clear" w:color="auto" w:fill="auto"/>
            <w:tcMar>
              <w:left w:w="108" w:type="dxa"/>
            </w:tcMar>
          </w:tcPr>
          <w:p w14:paraId="64434916" w14:textId="432E408D" w:rsidR="004173E7" w:rsidRDefault="00E13A8C" w:rsidP="004173E7">
            <w:pPr>
              <w:jc w:val="center"/>
              <w:rPr>
                <w:b/>
                <w:sz w:val="22"/>
                <w:szCs w:val="22"/>
              </w:rPr>
            </w:pPr>
            <w:r>
              <w:rPr>
                <w:b/>
                <w:sz w:val="22"/>
                <w:szCs w:val="22"/>
              </w:rPr>
              <w:t>O</w:t>
            </w:r>
          </w:p>
        </w:tc>
        <w:tc>
          <w:tcPr>
            <w:tcW w:w="1249" w:type="dxa"/>
            <w:shd w:val="clear" w:color="auto" w:fill="auto"/>
            <w:tcMar>
              <w:left w:w="108" w:type="dxa"/>
            </w:tcMar>
          </w:tcPr>
          <w:p w14:paraId="0457CC07" w14:textId="77777777" w:rsidR="004173E7" w:rsidRDefault="004173E7" w:rsidP="004173E7">
            <w:pPr>
              <w:jc w:val="both"/>
              <w:rPr>
                <w:b/>
                <w:sz w:val="22"/>
                <w:szCs w:val="22"/>
              </w:rPr>
            </w:pPr>
          </w:p>
        </w:tc>
        <w:tc>
          <w:tcPr>
            <w:tcW w:w="2685" w:type="dxa"/>
            <w:shd w:val="clear" w:color="auto" w:fill="auto"/>
            <w:tcMar>
              <w:left w:w="108" w:type="dxa"/>
            </w:tcMar>
          </w:tcPr>
          <w:p w14:paraId="373AE5C3" w14:textId="77777777" w:rsidR="004173E7" w:rsidRPr="00691A0C" w:rsidRDefault="004173E7" w:rsidP="004173E7">
            <w:pPr>
              <w:jc w:val="both"/>
              <w:rPr>
                <w:b/>
                <w:sz w:val="22"/>
                <w:szCs w:val="22"/>
              </w:rPr>
            </w:pPr>
          </w:p>
        </w:tc>
      </w:tr>
      <w:tr w:rsidR="004173E7" w14:paraId="754306C9" w14:textId="77777777" w:rsidTr="004C7364">
        <w:trPr>
          <w:trHeight w:val="588"/>
        </w:trPr>
        <w:tc>
          <w:tcPr>
            <w:tcW w:w="1803" w:type="dxa"/>
            <w:shd w:val="clear" w:color="auto" w:fill="auto"/>
            <w:tcMar>
              <w:left w:w="108" w:type="dxa"/>
            </w:tcMar>
          </w:tcPr>
          <w:p w14:paraId="46A902CB" w14:textId="36CAFBA3" w:rsidR="004173E7" w:rsidRDefault="00DD261C" w:rsidP="004173E7">
            <w:pPr>
              <w:jc w:val="both"/>
              <w:rPr>
                <w:b/>
                <w:bCs/>
                <w:sz w:val="22"/>
                <w:szCs w:val="22"/>
              </w:rPr>
            </w:pPr>
            <w:r w:rsidRPr="00DD261C">
              <w:rPr>
                <w:b/>
                <w:bCs/>
                <w:sz w:val="22"/>
                <w:szCs w:val="22"/>
              </w:rPr>
              <w:lastRenderedPageBreak/>
              <w:t xml:space="preserve">Network </w:t>
            </w:r>
            <w:proofErr w:type="spellStart"/>
            <w:r w:rsidRPr="00DD261C">
              <w:rPr>
                <w:b/>
                <w:bCs/>
                <w:sz w:val="22"/>
                <w:szCs w:val="22"/>
              </w:rPr>
              <w:t>Topology</w:t>
            </w:r>
            <w:proofErr w:type="spellEnd"/>
          </w:p>
        </w:tc>
        <w:tc>
          <w:tcPr>
            <w:tcW w:w="1043" w:type="dxa"/>
            <w:shd w:val="clear" w:color="auto" w:fill="auto"/>
            <w:tcMar>
              <w:left w:w="108" w:type="dxa"/>
            </w:tcMar>
          </w:tcPr>
          <w:p w14:paraId="5CDCF7A4" w14:textId="38A4E201" w:rsidR="004173E7" w:rsidRDefault="004173E7"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RNF19</w:t>
            </w:r>
          </w:p>
        </w:tc>
        <w:tc>
          <w:tcPr>
            <w:tcW w:w="6220" w:type="dxa"/>
            <w:shd w:val="clear" w:color="auto" w:fill="auto"/>
            <w:tcMar>
              <w:left w:w="108" w:type="dxa"/>
            </w:tcMar>
          </w:tcPr>
          <w:p w14:paraId="24153CE0" w14:textId="553C1BEB" w:rsidR="004173E7" w:rsidRDefault="004173E7" w:rsidP="004173E7">
            <w:pPr>
              <w:spacing w:before="60" w:after="60"/>
              <w:jc w:val="both"/>
              <w:rPr>
                <w:sz w:val="22"/>
                <w:szCs w:val="22"/>
              </w:rPr>
            </w:pPr>
            <w:r w:rsidRPr="002A5B6F">
              <w:rPr>
                <w:sz w:val="22"/>
                <w:szCs w:val="22"/>
              </w:rPr>
              <w:t>Internamente alla documentazione è presente la rappresentazione dell'infrastruttura di rete comprensiva di diagramma di dettaglio, con la capacità della banda richiesta, la latenza, ecc.</w:t>
            </w:r>
          </w:p>
        </w:tc>
        <w:tc>
          <w:tcPr>
            <w:tcW w:w="1585" w:type="dxa"/>
            <w:shd w:val="clear" w:color="auto" w:fill="auto"/>
            <w:tcMar>
              <w:left w:w="108" w:type="dxa"/>
            </w:tcMar>
          </w:tcPr>
          <w:p w14:paraId="5DCD1F3C" w14:textId="07231C08" w:rsidR="004173E7" w:rsidRDefault="00F85955" w:rsidP="004173E7">
            <w:pPr>
              <w:jc w:val="center"/>
              <w:rPr>
                <w:b/>
                <w:sz w:val="22"/>
                <w:szCs w:val="22"/>
              </w:rPr>
            </w:pPr>
            <w:r>
              <w:rPr>
                <w:b/>
                <w:sz w:val="22"/>
                <w:szCs w:val="22"/>
              </w:rPr>
              <w:t>O</w:t>
            </w:r>
          </w:p>
        </w:tc>
        <w:tc>
          <w:tcPr>
            <w:tcW w:w="1249" w:type="dxa"/>
            <w:shd w:val="clear" w:color="auto" w:fill="auto"/>
            <w:tcMar>
              <w:left w:w="108" w:type="dxa"/>
            </w:tcMar>
          </w:tcPr>
          <w:p w14:paraId="2134340A" w14:textId="77777777" w:rsidR="004173E7" w:rsidRDefault="004173E7" w:rsidP="004173E7">
            <w:pPr>
              <w:jc w:val="both"/>
              <w:rPr>
                <w:b/>
                <w:sz w:val="22"/>
                <w:szCs w:val="22"/>
              </w:rPr>
            </w:pPr>
          </w:p>
        </w:tc>
        <w:tc>
          <w:tcPr>
            <w:tcW w:w="2685" w:type="dxa"/>
            <w:shd w:val="clear" w:color="auto" w:fill="auto"/>
            <w:tcMar>
              <w:left w:w="108" w:type="dxa"/>
            </w:tcMar>
          </w:tcPr>
          <w:p w14:paraId="6ABD250B" w14:textId="77777777" w:rsidR="004173E7" w:rsidRPr="00691A0C" w:rsidRDefault="004173E7" w:rsidP="004173E7">
            <w:pPr>
              <w:jc w:val="both"/>
              <w:rPr>
                <w:b/>
                <w:sz w:val="22"/>
                <w:szCs w:val="22"/>
              </w:rPr>
            </w:pPr>
          </w:p>
        </w:tc>
      </w:tr>
      <w:tr w:rsidR="004173E7" w14:paraId="2C825005" w14:textId="77777777" w:rsidTr="004C7364">
        <w:trPr>
          <w:trHeight w:val="588"/>
        </w:trPr>
        <w:tc>
          <w:tcPr>
            <w:tcW w:w="1803" w:type="dxa"/>
            <w:shd w:val="clear" w:color="auto" w:fill="auto"/>
            <w:tcMar>
              <w:left w:w="108" w:type="dxa"/>
            </w:tcMar>
          </w:tcPr>
          <w:p w14:paraId="2911A5F9" w14:textId="378C93EC" w:rsidR="004173E7" w:rsidRDefault="00DD261C" w:rsidP="004173E7">
            <w:pPr>
              <w:jc w:val="both"/>
              <w:rPr>
                <w:b/>
                <w:bCs/>
                <w:sz w:val="22"/>
                <w:szCs w:val="22"/>
              </w:rPr>
            </w:pPr>
            <w:r w:rsidRPr="00DD261C">
              <w:rPr>
                <w:b/>
                <w:bCs/>
                <w:sz w:val="22"/>
                <w:szCs w:val="22"/>
              </w:rPr>
              <w:t xml:space="preserve">Network </w:t>
            </w:r>
            <w:proofErr w:type="spellStart"/>
            <w:r w:rsidRPr="00DD261C">
              <w:rPr>
                <w:b/>
                <w:bCs/>
                <w:sz w:val="22"/>
                <w:szCs w:val="22"/>
              </w:rPr>
              <w:t>Topology</w:t>
            </w:r>
            <w:proofErr w:type="spellEnd"/>
          </w:p>
        </w:tc>
        <w:tc>
          <w:tcPr>
            <w:tcW w:w="1043" w:type="dxa"/>
            <w:shd w:val="clear" w:color="auto" w:fill="auto"/>
            <w:tcMar>
              <w:left w:w="108" w:type="dxa"/>
            </w:tcMar>
          </w:tcPr>
          <w:p w14:paraId="25191C46" w14:textId="2F88936F" w:rsidR="004173E7" w:rsidRDefault="004173E7"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RNF20</w:t>
            </w:r>
          </w:p>
        </w:tc>
        <w:tc>
          <w:tcPr>
            <w:tcW w:w="6220" w:type="dxa"/>
            <w:shd w:val="clear" w:color="auto" w:fill="auto"/>
            <w:tcMar>
              <w:left w:w="108" w:type="dxa"/>
            </w:tcMar>
          </w:tcPr>
          <w:p w14:paraId="4F5E6299" w14:textId="4D62490E" w:rsidR="004173E7" w:rsidRDefault="004173E7" w:rsidP="004173E7">
            <w:pPr>
              <w:spacing w:before="60" w:after="60"/>
              <w:jc w:val="both"/>
              <w:rPr>
                <w:sz w:val="22"/>
                <w:szCs w:val="22"/>
              </w:rPr>
            </w:pPr>
            <w:r w:rsidRPr="002A5B6F">
              <w:rPr>
                <w:sz w:val="22"/>
                <w:szCs w:val="22"/>
              </w:rPr>
              <w:t xml:space="preserve">Non è necessaria una configurazione di rete specifica che vincola la topologia architetturale ed il </w:t>
            </w:r>
            <w:proofErr w:type="spellStart"/>
            <w:r w:rsidRPr="002A5B6F">
              <w:rPr>
                <w:sz w:val="22"/>
                <w:szCs w:val="22"/>
              </w:rPr>
              <w:t>deploy</w:t>
            </w:r>
            <w:proofErr w:type="spellEnd"/>
            <w:r w:rsidRPr="002A5B6F">
              <w:rPr>
                <w:sz w:val="22"/>
                <w:szCs w:val="22"/>
              </w:rPr>
              <w:t xml:space="preserve"> della soluzione.</w:t>
            </w:r>
          </w:p>
        </w:tc>
        <w:tc>
          <w:tcPr>
            <w:tcW w:w="1585" w:type="dxa"/>
            <w:shd w:val="clear" w:color="auto" w:fill="auto"/>
            <w:tcMar>
              <w:left w:w="108" w:type="dxa"/>
            </w:tcMar>
          </w:tcPr>
          <w:p w14:paraId="72F9781F" w14:textId="1F99AB85" w:rsidR="004173E7" w:rsidRDefault="00895765" w:rsidP="004173E7">
            <w:pPr>
              <w:jc w:val="center"/>
              <w:rPr>
                <w:b/>
                <w:sz w:val="22"/>
                <w:szCs w:val="22"/>
              </w:rPr>
            </w:pPr>
            <w:r>
              <w:rPr>
                <w:b/>
                <w:sz w:val="22"/>
                <w:szCs w:val="22"/>
              </w:rPr>
              <w:t>O</w:t>
            </w:r>
          </w:p>
        </w:tc>
        <w:tc>
          <w:tcPr>
            <w:tcW w:w="1249" w:type="dxa"/>
            <w:shd w:val="clear" w:color="auto" w:fill="auto"/>
            <w:tcMar>
              <w:left w:w="108" w:type="dxa"/>
            </w:tcMar>
          </w:tcPr>
          <w:p w14:paraId="678236B8" w14:textId="77777777" w:rsidR="004173E7" w:rsidRDefault="004173E7" w:rsidP="004173E7">
            <w:pPr>
              <w:jc w:val="both"/>
              <w:rPr>
                <w:b/>
                <w:sz w:val="22"/>
                <w:szCs w:val="22"/>
              </w:rPr>
            </w:pPr>
          </w:p>
        </w:tc>
        <w:tc>
          <w:tcPr>
            <w:tcW w:w="2685" w:type="dxa"/>
            <w:shd w:val="clear" w:color="auto" w:fill="auto"/>
            <w:tcMar>
              <w:left w:w="108" w:type="dxa"/>
            </w:tcMar>
          </w:tcPr>
          <w:p w14:paraId="097A1B9F" w14:textId="77777777" w:rsidR="004173E7" w:rsidRPr="00691A0C" w:rsidRDefault="004173E7" w:rsidP="004173E7">
            <w:pPr>
              <w:jc w:val="both"/>
              <w:rPr>
                <w:b/>
                <w:sz w:val="22"/>
                <w:szCs w:val="22"/>
              </w:rPr>
            </w:pPr>
          </w:p>
        </w:tc>
      </w:tr>
      <w:tr w:rsidR="004173E7" w14:paraId="09D77E84" w14:textId="77777777" w:rsidTr="004C7364">
        <w:trPr>
          <w:trHeight w:val="588"/>
        </w:trPr>
        <w:tc>
          <w:tcPr>
            <w:tcW w:w="1803" w:type="dxa"/>
            <w:shd w:val="clear" w:color="auto" w:fill="auto"/>
            <w:tcMar>
              <w:left w:w="108" w:type="dxa"/>
            </w:tcMar>
          </w:tcPr>
          <w:p w14:paraId="4B9D0D49" w14:textId="2014E0CD" w:rsidR="004173E7" w:rsidRDefault="00743477" w:rsidP="004173E7">
            <w:pPr>
              <w:jc w:val="both"/>
              <w:rPr>
                <w:b/>
                <w:bCs/>
                <w:sz w:val="22"/>
                <w:szCs w:val="22"/>
              </w:rPr>
            </w:pPr>
            <w:proofErr w:type="spellStart"/>
            <w:r w:rsidRPr="00743477">
              <w:rPr>
                <w:b/>
                <w:bCs/>
                <w:sz w:val="22"/>
                <w:szCs w:val="22"/>
              </w:rPr>
              <w:t>Scalability</w:t>
            </w:r>
            <w:proofErr w:type="spellEnd"/>
            <w:r w:rsidRPr="00743477">
              <w:rPr>
                <w:b/>
                <w:bCs/>
                <w:sz w:val="22"/>
                <w:szCs w:val="22"/>
              </w:rPr>
              <w:t xml:space="preserve">, </w:t>
            </w:r>
            <w:proofErr w:type="spellStart"/>
            <w:r w:rsidRPr="00743477">
              <w:rPr>
                <w:b/>
                <w:bCs/>
                <w:sz w:val="22"/>
                <w:szCs w:val="22"/>
              </w:rPr>
              <w:t>Availability</w:t>
            </w:r>
            <w:proofErr w:type="spellEnd"/>
            <w:r w:rsidRPr="00743477">
              <w:rPr>
                <w:b/>
                <w:bCs/>
                <w:sz w:val="22"/>
                <w:szCs w:val="22"/>
              </w:rPr>
              <w:t xml:space="preserve"> &amp; </w:t>
            </w:r>
            <w:proofErr w:type="spellStart"/>
            <w:r w:rsidRPr="00743477">
              <w:rPr>
                <w:b/>
                <w:bCs/>
                <w:sz w:val="22"/>
                <w:szCs w:val="22"/>
              </w:rPr>
              <w:t>Robustness</w:t>
            </w:r>
            <w:proofErr w:type="spellEnd"/>
          </w:p>
        </w:tc>
        <w:tc>
          <w:tcPr>
            <w:tcW w:w="1043" w:type="dxa"/>
            <w:shd w:val="clear" w:color="auto" w:fill="auto"/>
            <w:tcMar>
              <w:left w:w="108" w:type="dxa"/>
            </w:tcMar>
          </w:tcPr>
          <w:p w14:paraId="631390FE" w14:textId="0A85075E" w:rsidR="004173E7" w:rsidRDefault="004173E7"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RNF21</w:t>
            </w:r>
          </w:p>
        </w:tc>
        <w:tc>
          <w:tcPr>
            <w:tcW w:w="6220" w:type="dxa"/>
            <w:shd w:val="clear" w:color="auto" w:fill="auto"/>
            <w:tcMar>
              <w:left w:w="108" w:type="dxa"/>
            </w:tcMar>
          </w:tcPr>
          <w:p w14:paraId="00AE5A90" w14:textId="5AFB4DD4" w:rsidR="004173E7" w:rsidRDefault="004173E7" w:rsidP="004173E7">
            <w:pPr>
              <w:spacing w:before="60" w:after="60"/>
              <w:jc w:val="both"/>
              <w:rPr>
                <w:sz w:val="22"/>
                <w:szCs w:val="22"/>
              </w:rPr>
            </w:pPr>
            <w:r w:rsidRPr="002A5B6F">
              <w:rPr>
                <w:sz w:val="22"/>
                <w:szCs w:val="22"/>
              </w:rPr>
              <w:t>La soluzione prevede la possibilità di configurare il sistema per garantire la scalabilità, ovvero la proprietà di un sistema di crescere o decrescere in base alle esigenze e alle necessità, sia verticalmente, intervenendo su di un singolo server incrementando o riducendo le risorse computazionali (</w:t>
            </w:r>
            <w:proofErr w:type="spellStart"/>
            <w:r w:rsidRPr="002A5B6F">
              <w:rPr>
                <w:sz w:val="22"/>
                <w:szCs w:val="22"/>
              </w:rPr>
              <w:t>vCPU</w:t>
            </w:r>
            <w:proofErr w:type="spellEnd"/>
            <w:r w:rsidRPr="002A5B6F">
              <w:rPr>
                <w:sz w:val="22"/>
                <w:szCs w:val="22"/>
              </w:rPr>
              <w:t>, RAM, HD, ...) sia orizzontalmente, intervenendo sulla struttura del sistema aggiungendo o eliminando server.</w:t>
            </w:r>
          </w:p>
        </w:tc>
        <w:tc>
          <w:tcPr>
            <w:tcW w:w="1585" w:type="dxa"/>
            <w:shd w:val="clear" w:color="auto" w:fill="auto"/>
            <w:tcMar>
              <w:left w:w="108" w:type="dxa"/>
            </w:tcMar>
          </w:tcPr>
          <w:p w14:paraId="3BD4E436" w14:textId="3458490E" w:rsidR="004173E7" w:rsidRDefault="00DB5ECC" w:rsidP="004173E7">
            <w:pPr>
              <w:jc w:val="center"/>
              <w:rPr>
                <w:b/>
                <w:sz w:val="22"/>
                <w:szCs w:val="22"/>
              </w:rPr>
            </w:pPr>
            <w:r>
              <w:rPr>
                <w:b/>
                <w:sz w:val="22"/>
                <w:szCs w:val="22"/>
              </w:rPr>
              <w:t>O</w:t>
            </w:r>
          </w:p>
        </w:tc>
        <w:tc>
          <w:tcPr>
            <w:tcW w:w="1249" w:type="dxa"/>
            <w:shd w:val="clear" w:color="auto" w:fill="auto"/>
            <w:tcMar>
              <w:left w:w="108" w:type="dxa"/>
            </w:tcMar>
          </w:tcPr>
          <w:p w14:paraId="7143B14D" w14:textId="77777777" w:rsidR="004173E7" w:rsidRDefault="004173E7" w:rsidP="004173E7">
            <w:pPr>
              <w:jc w:val="both"/>
              <w:rPr>
                <w:b/>
                <w:sz w:val="22"/>
                <w:szCs w:val="22"/>
              </w:rPr>
            </w:pPr>
          </w:p>
        </w:tc>
        <w:tc>
          <w:tcPr>
            <w:tcW w:w="2685" w:type="dxa"/>
            <w:shd w:val="clear" w:color="auto" w:fill="auto"/>
            <w:tcMar>
              <w:left w:w="108" w:type="dxa"/>
            </w:tcMar>
          </w:tcPr>
          <w:p w14:paraId="4CF5B96E" w14:textId="77777777" w:rsidR="004173E7" w:rsidRPr="00691A0C" w:rsidRDefault="004173E7" w:rsidP="004173E7">
            <w:pPr>
              <w:jc w:val="both"/>
              <w:rPr>
                <w:b/>
                <w:sz w:val="22"/>
                <w:szCs w:val="22"/>
              </w:rPr>
            </w:pPr>
          </w:p>
        </w:tc>
      </w:tr>
      <w:tr w:rsidR="004173E7" w14:paraId="228139EA" w14:textId="77777777" w:rsidTr="004C7364">
        <w:trPr>
          <w:trHeight w:val="588"/>
        </w:trPr>
        <w:tc>
          <w:tcPr>
            <w:tcW w:w="1803" w:type="dxa"/>
            <w:shd w:val="clear" w:color="auto" w:fill="auto"/>
            <w:tcMar>
              <w:left w:w="108" w:type="dxa"/>
            </w:tcMar>
          </w:tcPr>
          <w:p w14:paraId="51E90BD5" w14:textId="11B88423" w:rsidR="004173E7" w:rsidRDefault="00743477" w:rsidP="004173E7">
            <w:pPr>
              <w:jc w:val="both"/>
              <w:rPr>
                <w:b/>
                <w:bCs/>
                <w:sz w:val="22"/>
                <w:szCs w:val="22"/>
              </w:rPr>
            </w:pPr>
            <w:proofErr w:type="spellStart"/>
            <w:r w:rsidRPr="00743477">
              <w:rPr>
                <w:b/>
                <w:bCs/>
                <w:sz w:val="22"/>
                <w:szCs w:val="22"/>
              </w:rPr>
              <w:t>Scalability</w:t>
            </w:r>
            <w:proofErr w:type="spellEnd"/>
            <w:r w:rsidRPr="00743477">
              <w:rPr>
                <w:b/>
                <w:bCs/>
                <w:sz w:val="22"/>
                <w:szCs w:val="22"/>
              </w:rPr>
              <w:t xml:space="preserve">, </w:t>
            </w:r>
            <w:proofErr w:type="spellStart"/>
            <w:r w:rsidRPr="00743477">
              <w:rPr>
                <w:b/>
                <w:bCs/>
                <w:sz w:val="22"/>
                <w:szCs w:val="22"/>
              </w:rPr>
              <w:t>Availability</w:t>
            </w:r>
            <w:proofErr w:type="spellEnd"/>
            <w:r w:rsidRPr="00743477">
              <w:rPr>
                <w:b/>
                <w:bCs/>
                <w:sz w:val="22"/>
                <w:szCs w:val="22"/>
              </w:rPr>
              <w:t xml:space="preserve"> &amp; </w:t>
            </w:r>
            <w:proofErr w:type="spellStart"/>
            <w:r w:rsidRPr="00743477">
              <w:rPr>
                <w:b/>
                <w:bCs/>
                <w:sz w:val="22"/>
                <w:szCs w:val="22"/>
              </w:rPr>
              <w:t>Robustness</w:t>
            </w:r>
            <w:proofErr w:type="spellEnd"/>
          </w:p>
        </w:tc>
        <w:tc>
          <w:tcPr>
            <w:tcW w:w="1043" w:type="dxa"/>
            <w:shd w:val="clear" w:color="auto" w:fill="auto"/>
            <w:tcMar>
              <w:left w:w="108" w:type="dxa"/>
            </w:tcMar>
          </w:tcPr>
          <w:p w14:paraId="7477D081" w14:textId="7577B1DE" w:rsidR="004173E7" w:rsidRDefault="004173E7"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RNF22</w:t>
            </w:r>
          </w:p>
        </w:tc>
        <w:tc>
          <w:tcPr>
            <w:tcW w:w="6220" w:type="dxa"/>
            <w:shd w:val="clear" w:color="auto" w:fill="auto"/>
            <w:tcMar>
              <w:left w:w="108" w:type="dxa"/>
            </w:tcMar>
          </w:tcPr>
          <w:p w14:paraId="3386D4CF" w14:textId="35340358" w:rsidR="004173E7" w:rsidRDefault="004173E7" w:rsidP="004173E7">
            <w:pPr>
              <w:spacing w:before="60" w:after="60"/>
              <w:jc w:val="both"/>
              <w:rPr>
                <w:sz w:val="22"/>
                <w:szCs w:val="22"/>
              </w:rPr>
            </w:pPr>
            <w:r w:rsidRPr="00BB6DAA">
              <w:rPr>
                <w:sz w:val="22"/>
                <w:szCs w:val="22"/>
              </w:rPr>
              <w:t>La soluzione prevede la possibilità di configurare il sistema per garantire l'alta affidabilità del software nella erogazione del servizio anche usufruendo di risorse elaborative aggiuntive se non già disponibili con la scalabilità.</w:t>
            </w:r>
          </w:p>
        </w:tc>
        <w:tc>
          <w:tcPr>
            <w:tcW w:w="1585" w:type="dxa"/>
            <w:shd w:val="clear" w:color="auto" w:fill="auto"/>
            <w:tcMar>
              <w:left w:w="108" w:type="dxa"/>
            </w:tcMar>
          </w:tcPr>
          <w:p w14:paraId="569ECB0F" w14:textId="653C56B7" w:rsidR="004173E7" w:rsidRDefault="00DB5ECC" w:rsidP="004173E7">
            <w:pPr>
              <w:jc w:val="center"/>
              <w:rPr>
                <w:b/>
                <w:sz w:val="22"/>
                <w:szCs w:val="22"/>
              </w:rPr>
            </w:pPr>
            <w:r>
              <w:rPr>
                <w:b/>
                <w:sz w:val="22"/>
                <w:szCs w:val="22"/>
              </w:rPr>
              <w:t>O</w:t>
            </w:r>
          </w:p>
        </w:tc>
        <w:tc>
          <w:tcPr>
            <w:tcW w:w="1249" w:type="dxa"/>
            <w:shd w:val="clear" w:color="auto" w:fill="auto"/>
            <w:tcMar>
              <w:left w:w="108" w:type="dxa"/>
            </w:tcMar>
          </w:tcPr>
          <w:p w14:paraId="24E0F1B1" w14:textId="77777777" w:rsidR="004173E7" w:rsidRDefault="004173E7" w:rsidP="004173E7">
            <w:pPr>
              <w:jc w:val="both"/>
              <w:rPr>
                <w:b/>
                <w:sz w:val="22"/>
                <w:szCs w:val="22"/>
              </w:rPr>
            </w:pPr>
          </w:p>
        </w:tc>
        <w:tc>
          <w:tcPr>
            <w:tcW w:w="2685" w:type="dxa"/>
            <w:shd w:val="clear" w:color="auto" w:fill="auto"/>
            <w:tcMar>
              <w:left w:w="108" w:type="dxa"/>
            </w:tcMar>
          </w:tcPr>
          <w:p w14:paraId="64A4D4B6" w14:textId="77777777" w:rsidR="004173E7" w:rsidRPr="00691A0C" w:rsidRDefault="004173E7" w:rsidP="004173E7">
            <w:pPr>
              <w:jc w:val="both"/>
              <w:rPr>
                <w:b/>
                <w:sz w:val="22"/>
                <w:szCs w:val="22"/>
              </w:rPr>
            </w:pPr>
          </w:p>
        </w:tc>
      </w:tr>
      <w:tr w:rsidR="004173E7" w14:paraId="1E99E560" w14:textId="77777777" w:rsidTr="004C7364">
        <w:trPr>
          <w:trHeight w:val="588"/>
        </w:trPr>
        <w:tc>
          <w:tcPr>
            <w:tcW w:w="1803" w:type="dxa"/>
            <w:shd w:val="clear" w:color="auto" w:fill="auto"/>
            <w:tcMar>
              <w:left w:w="108" w:type="dxa"/>
            </w:tcMar>
          </w:tcPr>
          <w:p w14:paraId="12131B52" w14:textId="0E2F9312" w:rsidR="004173E7" w:rsidRPr="000C42A8" w:rsidRDefault="004357AD" w:rsidP="004173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020BC513" w14:textId="7E08DE13" w:rsidR="004173E7" w:rsidRDefault="004E266D"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RNF23</w:t>
            </w:r>
          </w:p>
        </w:tc>
        <w:tc>
          <w:tcPr>
            <w:tcW w:w="6220" w:type="dxa"/>
            <w:shd w:val="clear" w:color="auto" w:fill="auto"/>
            <w:tcMar>
              <w:left w:w="108" w:type="dxa"/>
            </w:tcMar>
          </w:tcPr>
          <w:p w14:paraId="18942ACB" w14:textId="0D41214C" w:rsidR="004173E7" w:rsidRPr="00BB6DAA" w:rsidRDefault="004173E7" w:rsidP="004173E7">
            <w:pPr>
              <w:spacing w:before="60" w:after="60"/>
              <w:jc w:val="both"/>
              <w:rPr>
                <w:sz w:val="22"/>
                <w:szCs w:val="22"/>
              </w:rPr>
            </w:pPr>
            <w:r w:rsidRPr="00E21DD5">
              <w:rPr>
                <w:sz w:val="22"/>
                <w:szCs w:val="22"/>
              </w:rPr>
              <w:t>La soluzione dispone di un sistema di autenticazione e autorizzazione modulare compatibile con sistemi di autenticazione federata basata sul protocollo SAML2 per gli accessi via web</w:t>
            </w:r>
          </w:p>
        </w:tc>
        <w:tc>
          <w:tcPr>
            <w:tcW w:w="1585" w:type="dxa"/>
            <w:shd w:val="clear" w:color="auto" w:fill="auto"/>
            <w:tcMar>
              <w:left w:w="108" w:type="dxa"/>
            </w:tcMar>
          </w:tcPr>
          <w:p w14:paraId="073A6CC4" w14:textId="2F77A93A" w:rsidR="004173E7" w:rsidRDefault="00B27BA6" w:rsidP="004173E7">
            <w:pPr>
              <w:jc w:val="center"/>
              <w:rPr>
                <w:b/>
                <w:sz w:val="22"/>
                <w:szCs w:val="22"/>
              </w:rPr>
            </w:pPr>
            <w:r>
              <w:rPr>
                <w:b/>
                <w:sz w:val="22"/>
                <w:szCs w:val="22"/>
              </w:rPr>
              <w:t>O</w:t>
            </w:r>
          </w:p>
        </w:tc>
        <w:tc>
          <w:tcPr>
            <w:tcW w:w="1249" w:type="dxa"/>
            <w:shd w:val="clear" w:color="auto" w:fill="auto"/>
            <w:tcMar>
              <w:left w:w="108" w:type="dxa"/>
            </w:tcMar>
          </w:tcPr>
          <w:p w14:paraId="676B5C77" w14:textId="77777777" w:rsidR="004173E7" w:rsidRDefault="004173E7" w:rsidP="004173E7">
            <w:pPr>
              <w:jc w:val="both"/>
              <w:rPr>
                <w:b/>
                <w:sz w:val="22"/>
                <w:szCs w:val="22"/>
              </w:rPr>
            </w:pPr>
          </w:p>
        </w:tc>
        <w:tc>
          <w:tcPr>
            <w:tcW w:w="2685" w:type="dxa"/>
            <w:shd w:val="clear" w:color="auto" w:fill="auto"/>
            <w:tcMar>
              <w:left w:w="108" w:type="dxa"/>
            </w:tcMar>
          </w:tcPr>
          <w:p w14:paraId="1CC72317" w14:textId="77777777" w:rsidR="004173E7" w:rsidRPr="00691A0C" w:rsidRDefault="004173E7" w:rsidP="004173E7">
            <w:pPr>
              <w:jc w:val="both"/>
              <w:rPr>
                <w:b/>
                <w:sz w:val="22"/>
                <w:szCs w:val="22"/>
              </w:rPr>
            </w:pPr>
          </w:p>
        </w:tc>
      </w:tr>
      <w:tr w:rsidR="004173E7" w14:paraId="72485FFE" w14:textId="77777777" w:rsidTr="004C7364">
        <w:trPr>
          <w:trHeight w:val="588"/>
        </w:trPr>
        <w:tc>
          <w:tcPr>
            <w:tcW w:w="1803" w:type="dxa"/>
            <w:shd w:val="clear" w:color="auto" w:fill="auto"/>
            <w:tcMar>
              <w:left w:w="108" w:type="dxa"/>
            </w:tcMar>
          </w:tcPr>
          <w:p w14:paraId="43862CE3" w14:textId="68A2C5DA" w:rsidR="004173E7" w:rsidRPr="000C42A8" w:rsidRDefault="004357AD" w:rsidP="004173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 xml:space="preserve">Identity, Authentication, Authorization &amp; </w:t>
            </w:r>
            <w:r w:rsidRPr="000C42A8">
              <w:rPr>
                <w:rFonts w:ascii="Calibri" w:hAnsi="Calibri" w:cs="Calibri"/>
                <w:b/>
                <w:color w:val="000000"/>
                <w:sz w:val="22"/>
                <w:szCs w:val="22"/>
                <w:shd w:val="clear" w:color="auto" w:fill="FFFFFF"/>
                <w:lang w:val="en-GB"/>
              </w:rPr>
              <w:lastRenderedPageBreak/>
              <w:t>Access Management</w:t>
            </w:r>
          </w:p>
        </w:tc>
        <w:tc>
          <w:tcPr>
            <w:tcW w:w="1043" w:type="dxa"/>
            <w:shd w:val="clear" w:color="auto" w:fill="auto"/>
            <w:tcMar>
              <w:left w:w="108" w:type="dxa"/>
            </w:tcMar>
          </w:tcPr>
          <w:p w14:paraId="0D74D8E2" w14:textId="6C554705" w:rsidR="004173E7" w:rsidRDefault="004E266D" w:rsidP="004173E7">
            <w:pPr>
              <w:jc w:val="both"/>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lastRenderedPageBreak/>
              <w:t>RNF24</w:t>
            </w:r>
          </w:p>
        </w:tc>
        <w:tc>
          <w:tcPr>
            <w:tcW w:w="6220" w:type="dxa"/>
            <w:shd w:val="clear" w:color="auto" w:fill="auto"/>
            <w:tcMar>
              <w:left w:w="108" w:type="dxa"/>
            </w:tcMar>
          </w:tcPr>
          <w:p w14:paraId="56B11677" w14:textId="31C378D7" w:rsidR="004173E7" w:rsidRPr="00BB6DAA" w:rsidRDefault="004173E7" w:rsidP="004173E7">
            <w:pPr>
              <w:spacing w:before="60" w:after="60"/>
              <w:jc w:val="both"/>
              <w:rPr>
                <w:sz w:val="22"/>
                <w:szCs w:val="22"/>
              </w:rPr>
            </w:pPr>
            <w:r w:rsidRPr="00E21DD5">
              <w:rPr>
                <w:sz w:val="22"/>
                <w:szCs w:val="22"/>
              </w:rPr>
              <w:t xml:space="preserve">In caso di supporto per </w:t>
            </w:r>
            <w:proofErr w:type="gramStart"/>
            <w:r w:rsidRPr="00E21DD5">
              <w:rPr>
                <w:sz w:val="22"/>
                <w:szCs w:val="22"/>
              </w:rPr>
              <w:t>l’ interazione</w:t>
            </w:r>
            <w:proofErr w:type="gramEnd"/>
            <w:r w:rsidRPr="00E21DD5">
              <w:rPr>
                <w:sz w:val="22"/>
                <w:szCs w:val="22"/>
              </w:rPr>
              <w:t xml:space="preserve"> con un Identity Provider SAML2.0 la soluzione è basata sul prodotto </w:t>
            </w:r>
            <w:proofErr w:type="spellStart"/>
            <w:r w:rsidRPr="00E21DD5">
              <w:rPr>
                <w:sz w:val="22"/>
                <w:szCs w:val="22"/>
              </w:rPr>
              <w:t>Shibboleth</w:t>
            </w:r>
            <w:proofErr w:type="spellEnd"/>
            <w:r w:rsidRPr="00E21DD5">
              <w:rPr>
                <w:sz w:val="22"/>
                <w:szCs w:val="22"/>
              </w:rPr>
              <w:t>.</w:t>
            </w:r>
          </w:p>
        </w:tc>
        <w:tc>
          <w:tcPr>
            <w:tcW w:w="1585" w:type="dxa"/>
            <w:shd w:val="clear" w:color="auto" w:fill="auto"/>
            <w:tcMar>
              <w:left w:w="108" w:type="dxa"/>
            </w:tcMar>
          </w:tcPr>
          <w:p w14:paraId="62B7AE31" w14:textId="556BCF84" w:rsidR="004173E7" w:rsidRDefault="00B27BA6" w:rsidP="004173E7">
            <w:pPr>
              <w:jc w:val="center"/>
              <w:rPr>
                <w:b/>
                <w:sz w:val="22"/>
                <w:szCs w:val="22"/>
              </w:rPr>
            </w:pPr>
            <w:r>
              <w:rPr>
                <w:b/>
                <w:sz w:val="22"/>
                <w:szCs w:val="22"/>
              </w:rPr>
              <w:t>O</w:t>
            </w:r>
          </w:p>
        </w:tc>
        <w:tc>
          <w:tcPr>
            <w:tcW w:w="1249" w:type="dxa"/>
            <w:shd w:val="clear" w:color="auto" w:fill="auto"/>
            <w:tcMar>
              <w:left w:w="108" w:type="dxa"/>
            </w:tcMar>
          </w:tcPr>
          <w:p w14:paraId="3BA27B46" w14:textId="77777777" w:rsidR="004173E7" w:rsidRDefault="004173E7" w:rsidP="004173E7">
            <w:pPr>
              <w:jc w:val="both"/>
              <w:rPr>
                <w:b/>
                <w:sz w:val="22"/>
                <w:szCs w:val="22"/>
              </w:rPr>
            </w:pPr>
          </w:p>
        </w:tc>
        <w:tc>
          <w:tcPr>
            <w:tcW w:w="2685" w:type="dxa"/>
            <w:shd w:val="clear" w:color="auto" w:fill="auto"/>
            <w:tcMar>
              <w:left w:w="108" w:type="dxa"/>
            </w:tcMar>
          </w:tcPr>
          <w:p w14:paraId="635FEE5D" w14:textId="77777777" w:rsidR="004173E7" w:rsidRPr="00691A0C" w:rsidRDefault="004173E7" w:rsidP="004173E7">
            <w:pPr>
              <w:jc w:val="both"/>
              <w:rPr>
                <w:b/>
                <w:sz w:val="22"/>
                <w:szCs w:val="22"/>
              </w:rPr>
            </w:pPr>
          </w:p>
        </w:tc>
      </w:tr>
      <w:tr w:rsidR="008A72E7" w14:paraId="69620B1A" w14:textId="77777777" w:rsidTr="004C7364">
        <w:trPr>
          <w:trHeight w:val="588"/>
        </w:trPr>
        <w:tc>
          <w:tcPr>
            <w:tcW w:w="1803" w:type="dxa"/>
            <w:shd w:val="clear" w:color="auto" w:fill="auto"/>
            <w:tcMar>
              <w:left w:w="108" w:type="dxa"/>
            </w:tcMar>
          </w:tcPr>
          <w:p w14:paraId="22A05555" w14:textId="6FD1721D" w:rsidR="008A72E7" w:rsidRPr="000C42A8" w:rsidRDefault="008A72E7" w:rsidP="008A72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7BF66DD3" w14:textId="7DFFE587" w:rsidR="008A72E7" w:rsidRDefault="008A72E7" w:rsidP="008A72E7">
            <w:pPr>
              <w:jc w:val="both"/>
              <w:rPr>
                <w:rFonts w:ascii="Calibri" w:hAnsi="Calibri" w:cs="Calibri"/>
                <w:color w:val="444444"/>
                <w:sz w:val="22"/>
                <w:szCs w:val="22"/>
                <w:shd w:val="clear" w:color="auto" w:fill="FFFFFF"/>
              </w:rPr>
            </w:pPr>
            <w:r w:rsidRPr="00B450D9">
              <w:rPr>
                <w:rFonts w:ascii="Calibri" w:hAnsi="Calibri" w:cs="Calibri"/>
                <w:color w:val="444444"/>
                <w:sz w:val="22"/>
                <w:szCs w:val="22"/>
                <w:shd w:val="clear" w:color="auto" w:fill="FFFFFF"/>
              </w:rPr>
              <w:t>RNF2</w:t>
            </w:r>
            <w:r w:rsidR="00170CBB">
              <w:rPr>
                <w:rFonts w:ascii="Calibri" w:hAnsi="Calibri" w:cs="Calibri"/>
                <w:color w:val="444444"/>
                <w:sz w:val="22"/>
                <w:szCs w:val="22"/>
                <w:shd w:val="clear" w:color="auto" w:fill="FFFFFF"/>
              </w:rPr>
              <w:t>5</w:t>
            </w:r>
          </w:p>
        </w:tc>
        <w:tc>
          <w:tcPr>
            <w:tcW w:w="6220" w:type="dxa"/>
            <w:shd w:val="clear" w:color="auto" w:fill="auto"/>
            <w:tcMar>
              <w:left w:w="108" w:type="dxa"/>
            </w:tcMar>
          </w:tcPr>
          <w:p w14:paraId="37E03096" w14:textId="76B020BA" w:rsidR="008A72E7" w:rsidRPr="00BB6DAA" w:rsidRDefault="008A72E7" w:rsidP="008A72E7">
            <w:pPr>
              <w:spacing w:before="60" w:after="60"/>
              <w:jc w:val="both"/>
              <w:rPr>
                <w:sz w:val="22"/>
                <w:szCs w:val="22"/>
              </w:rPr>
            </w:pPr>
            <w:r w:rsidRPr="003C43D7">
              <w:rPr>
                <w:sz w:val="22"/>
                <w:szCs w:val="22"/>
              </w:rPr>
              <w:t>La soluzione prevede almeno la possibilità di accesso applicativo mediante l’utilizzo di credenziali centralizzate gestite tramite protocollo LDAP.</w:t>
            </w:r>
          </w:p>
        </w:tc>
        <w:tc>
          <w:tcPr>
            <w:tcW w:w="1585" w:type="dxa"/>
            <w:shd w:val="clear" w:color="auto" w:fill="auto"/>
            <w:tcMar>
              <w:left w:w="108" w:type="dxa"/>
            </w:tcMar>
          </w:tcPr>
          <w:p w14:paraId="2EB4CAED" w14:textId="0A616E84" w:rsidR="008A72E7" w:rsidRDefault="008A72E7" w:rsidP="008A72E7">
            <w:pPr>
              <w:jc w:val="center"/>
              <w:rPr>
                <w:b/>
                <w:sz w:val="22"/>
                <w:szCs w:val="22"/>
              </w:rPr>
            </w:pPr>
            <w:r>
              <w:rPr>
                <w:b/>
                <w:sz w:val="22"/>
                <w:szCs w:val="22"/>
              </w:rPr>
              <w:t>I</w:t>
            </w:r>
          </w:p>
        </w:tc>
        <w:tc>
          <w:tcPr>
            <w:tcW w:w="1249" w:type="dxa"/>
            <w:shd w:val="clear" w:color="auto" w:fill="auto"/>
            <w:tcMar>
              <w:left w:w="108" w:type="dxa"/>
            </w:tcMar>
          </w:tcPr>
          <w:p w14:paraId="68D9B72B" w14:textId="77777777" w:rsidR="008A72E7" w:rsidRDefault="008A72E7" w:rsidP="008A72E7">
            <w:pPr>
              <w:jc w:val="both"/>
              <w:rPr>
                <w:b/>
                <w:sz w:val="22"/>
                <w:szCs w:val="22"/>
              </w:rPr>
            </w:pPr>
          </w:p>
        </w:tc>
        <w:tc>
          <w:tcPr>
            <w:tcW w:w="2685" w:type="dxa"/>
            <w:shd w:val="clear" w:color="auto" w:fill="auto"/>
            <w:tcMar>
              <w:left w:w="108" w:type="dxa"/>
            </w:tcMar>
          </w:tcPr>
          <w:p w14:paraId="0354DAFF" w14:textId="77777777" w:rsidR="008A72E7" w:rsidRPr="00691A0C" w:rsidRDefault="008A72E7" w:rsidP="008A72E7">
            <w:pPr>
              <w:jc w:val="both"/>
              <w:rPr>
                <w:b/>
                <w:sz w:val="22"/>
                <w:szCs w:val="22"/>
              </w:rPr>
            </w:pPr>
          </w:p>
        </w:tc>
      </w:tr>
      <w:tr w:rsidR="008A72E7" w14:paraId="4BD261EB" w14:textId="77777777" w:rsidTr="004C7364">
        <w:trPr>
          <w:trHeight w:val="588"/>
        </w:trPr>
        <w:tc>
          <w:tcPr>
            <w:tcW w:w="1803" w:type="dxa"/>
            <w:shd w:val="clear" w:color="auto" w:fill="auto"/>
            <w:tcMar>
              <w:left w:w="108" w:type="dxa"/>
            </w:tcMar>
          </w:tcPr>
          <w:p w14:paraId="2514A66D" w14:textId="79D4B6F1" w:rsidR="008A72E7" w:rsidRPr="000C42A8" w:rsidRDefault="008A72E7" w:rsidP="008A72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24415C3F" w14:textId="1942A615" w:rsidR="008A72E7" w:rsidRDefault="008A72E7" w:rsidP="008A72E7">
            <w:pPr>
              <w:jc w:val="both"/>
              <w:rPr>
                <w:rFonts w:ascii="Calibri" w:hAnsi="Calibri" w:cs="Calibri"/>
                <w:color w:val="444444"/>
                <w:sz w:val="22"/>
                <w:szCs w:val="22"/>
                <w:shd w:val="clear" w:color="auto" w:fill="FFFFFF"/>
              </w:rPr>
            </w:pPr>
            <w:r w:rsidRPr="00B450D9">
              <w:rPr>
                <w:rFonts w:ascii="Calibri" w:hAnsi="Calibri" w:cs="Calibri"/>
                <w:color w:val="444444"/>
                <w:sz w:val="22"/>
                <w:szCs w:val="22"/>
                <w:shd w:val="clear" w:color="auto" w:fill="FFFFFF"/>
              </w:rPr>
              <w:t>RNF2</w:t>
            </w:r>
            <w:r w:rsidR="00170CBB">
              <w:rPr>
                <w:rFonts w:ascii="Calibri" w:hAnsi="Calibri" w:cs="Calibri"/>
                <w:color w:val="444444"/>
                <w:sz w:val="22"/>
                <w:szCs w:val="22"/>
                <w:shd w:val="clear" w:color="auto" w:fill="FFFFFF"/>
              </w:rPr>
              <w:t>6</w:t>
            </w:r>
          </w:p>
        </w:tc>
        <w:tc>
          <w:tcPr>
            <w:tcW w:w="6220" w:type="dxa"/>
            <w:shd w:val="clear" w:color="auto" w:fill="auto"/>
            <w:tcMar>
              <w:left w:w="108" w:type="dxa"/>
            </w:tcMar>
          </w:tcPr>
          <w:p w14:paraId="7A7C9CA6" w14:textId="5D6A37A5" w:rsidR="008A72E7" w:rsidRPr="00BB6DAA" w:rsidRDefault="008A72E7" w:rsidP="008A72E7">
            <w:pPr>
              <w:spacing w:before="60" w:after="60"/>
              <w:jc w:val="both"/>
              <w:rPr>
                <w:sz w:val="22"/>
                <w:szCs w:val="22"/>
              </w:rPr>
            </w:pPr>
            <w:r w:rsidRPr="003C43D7">
              <w:rPr>
                <w:sz w:val="22"/>
                <w:szCs w:val="22"/>
              </w:rPr>
              <w:t>La soluzione di autenticazione e autorizzazione integrata gestisce credenziali con gradi di sicurezza adeguati al tipo di trattamento previsto.</w:t>
            </w:r>
          </w:p>
        </w:tc>
        <w:tc>
          <w:tcPr>
            <w:tcW w:w="1585" w:type="dxa"/>
            <w:shd w:val="clear" w:color="auto" w:fill="auto"/>
            <w:tcMar>
              <w:left w:w="108" w:type="dxa"/>
            </w:tcMar>
          </w:tcPr>
          <w:p w14:paraId="19927C40" w14:textId="56265A5B" w:rsidR="008A72E7" w:rsidRDefault="005307B1" w:rsidP="008A72E7">
            <w:pPr>
              <w:jc w:val="center"/>
              <w:rPr>
                <w:b/>
                <w:sz w:val="22"/>
                <w:szCs w:val="22"/>
              </w:rPr>
            </w:pPr>
            <w:r>
              <w:rPr>
                <w:b/>
                <w:sz w:val="22"/>
                <w:szCs w:val="22"/>
              </w:rPr>
              <w:t>O</w:t>
            </w:r>
          </w:p>
        </w:tc>
        <w:tc>
          <w:tcPr>
            <w:tcW w:w="1249" w:type="dxa"/>
            <w:shd w:val="clear" w:color="auto" w:fill="auto"/>
            <w:tcMar>
              <w:left w:w="108" w:type="dxa"/>
            </w:tcMar>
          </w:tcPr>
          <w:p w14:paraId="23B5651D" w14:textId="77777777" w:rsidR="008A72E7" w:rsidRDefault="008A72E7" w:rsidP="008A72E7">
            <w:pPr>
              <w:jc w:val="both"/>
              <w:rPr>
                <w:b/>
                <w:sz w:val="22"/>
                <w:szCs w:val="22"/>
              </w:rPr>
            </w:pPr>
          </w:p>
        </w:tc>
        <w:tc>
          <w:tcPr>
            <w:tcW w:w="2685" w:type="dxa"/>
            <w:shd w:val="clear" w:color="auto" w:fill="auto"/>
            <w:tcMar>
              <w:left w:w="108" w:type="dxa"/>
            </w:tcMar>
          </w:tcPr>
          <w:p w14:paraId="00F4D66A" w14:textId="77777777" w:rsidR="008A72E7" w:rsidRPr="00691A0C" w:rsidRDefault="008A72E7" w:rsidP="008A72E7">
            <w:pPr>
              <w:jc w:val="both"/>
              <w:rPr>
                <w:b/>
                <w:sz w:val="22"/>
                <w:szCs w:val="22"/>
              </w:rPr>
            </w:pPr>
          </w:p>
        </w:tc>
      </w:tr>
      <w:tr w:rsidR="008A72E7" w14:paraId="3C36B437" w14:textId="77777777" w:rsidTr="004C7364">
        <w:trPr>
          <w:trHeight w:val="588"/>
        </w:trPr>
        <w:tc>
          <w:tcPr>
            <w:tcW w:w="1803" w:type="dxa"/>
            <w:shd w:val="clear" w:color="auto" w:fill="auto"/>
            <w:tcMar>
              <w:left w:w="108" w:type="dxa"/>
            </w:tcMar>
          </w:tcPr>
          <w:p w14:paraId="52CE6742" w14:textId="079BA12B" w:rsidR="008A72E7" w:rsidRPr="000C42A8" w:rsidRDefault="008A72E7" w:rsidP="008A72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535C35DA" w14:textId="14DEEBF3" w:rsidR="008A72E7" w:rsidRDefault="008A72E7" w:rsidP="008A72E7">
            <w:pPr>
              <w:jc w:val="both"/>
              <w:rPr>
                <w:rFonts w:ascii="Calibri" w:hAnsi="Calibri" w:cs="Calibri"/>
                <w:color w:val="444444"/>
                <w:sz w:val="22"/>
                <w:szCs w:val="22"/>
                <w:shd w:val="clear" w:color="auto" w:fill="FFFFFF"/>
              </w:rPr>
            </w:pPr>
            <w:r w:rsidRPr="00B450D9">
              <w:rPr>
                <w:rFonts w:ascii="Calibri" w:hAnsi="Calibri" w:cs="Calibri"/>
                <w:color w:val="444444"/>
                <w:sz w:val="22"/>
                <w:szCs w:val="22"/>
                <w:shd w:val="clear" w:color="auto" w:fill="FFFFFF"/>
              </w:rPr>
              <w:t>RNF2</w:t>
            </w:r>
            <w:r w:rsidR="00021AED">
              <w:rPr>
                <w:rFonts w:ascii="Calibri" w:hAnsi="Calibri" w:cs="Calibri"/>
                <w:color w:val="444444"/>
                <w:sz w:val="22"/>
                <w:szCs w:val="22"/>
                <w:shd w:val="clear" w:color="auto" w:fill="FFFFFF"/>
              </w:rPr>
              <w:t>7</w:t>
            </w:r>
          </w:p>
        </w:tc>
        <w:tc>
          <w:tcPr>
            <w:tcW w:w="6220" w:type="dxa"/>
            <w:shd w:val="clear" w:color="auto" w:fill="auto"/>
            <w:tcMar>
              <w:left w:w="108" w:type="dxa"/>
            </w:tcMar>
          </w:tcPr>
          <w:p w14:paraId="138AD519" w14:textId="2821FF73" w:rsidR="008A72E7" w:rsidRPr="00BB6DAA" w:rsidRDefault="008A72E7" w:rsidP="00E02A8B">
            <w:pPr>
              <w:spacing w:before="60" w:after="60"/>
              <w:jc w:val="both"/>
              <w:rPr>
                <w:sz w:val="22"/>
                <w:szCs w:val="22"/>
              </w:rPr>
            </w:pPr>
            <w:r w:rsidRPr="003C43D7">
              <w:rPr>
                <w:sz w:val="22"/>
                <w:szCs w:val="22"/>
              </w:rPr>
              <w:t>La soluzione prevede l'uso di certificati digitali, PIN, o autenticazione per l'autenticazione</w:t>
            </w:r>
            <w:r w:rsidR="00E02A8B">
              <w:rPr>
                <w:sz w:val="22"/>
                <w:szCs w:val="22"/>
              </w:rPr>
              <w:t xml:space="preserve"> </w:t>
            </w:r>
            <w:r w:rsidRPr="003C43D7">
              <w:rPr>
                <w:sz w:val="22"/>
                <w:szCs w:val="22"/>
              </w:rPr>
              <w:t>dell'utente e/o per i servizi di cooperazione applicativa</w:t>
            </w:r>
          </w:p>
        </w:tc>
        <w:tc>
          <w:tcPr>
            <w:tcW w:w="1585" w:type="dxa"/>
            <w:shd w:val="clear" w:color="auto" w:fill="auto"/>
            <w:tcMar>
              <w:left w:w="108" w:type="dxa"/>
            </w:tcMar>
          </w:tcPr>
          <w:p w14:paraId="501DDEF2" w14:textId="6F12386F" w:rsidR="008A72E7" w:rsidRDefault="008A72E7" w:rsidP="008A72E7">
            <w:pPr>
              <w:jc w:val="center"/>
              <w:rPr>
                <w:b/>
                <w:sz w:val="22"/>
                <w:szCs w:val="22"/>
              </w:rPr>
            </w:pPr>
            <w:r>
              <w:rPr>
                <w:b/>
                <w:sz w:val="22"/>
                <w:szCs w:val="22"/>
              </w:rPr>
              <w:t>I</w:t>
            </w:r>
          </w:p>
        </w:tc>
        <w:tc>
          <w:tcPr>
            <w:tcW w:w="1249" w:type="dxa"/>
            <w:shd w:val="clear" w:color="auto" w:fill="auto"/>
            <w:tcMar>
              <w:left w:w="108" w:type="dxa"/>
            </w:tcMar>
          </w:tcPr>
          <w:p w14:paraId="24FED2F7" w14:textId="77777777" w:rsidR="008A72E7" w:rsidRDefault="008A72E7" w:rsidP="008A72E7">
            <w:pPr>
              <w:jc w:val="both"/>
              <w:rPr>
                <w:b/>
                <w:sz w:val="22"/>
                <w:szCs w:val="22"/>
              </w:rPr>
            </w:pPr>
          </w:p>
        </w:tc>
        <w:tc>
          <w:tcPr>
            <w:tcW w:w="2685" w:type="dxa"/>
            <w:shd w:val="clear" w:color="auto" w:fill="auto"/>
            <w:tcMar>
              <w:left w:w="108" w:type="dxa"/>
            </w:tcMar>
          </w:tcPr>
          <w:p w14:paraId="5EF01A88" w14:textId="77777777" w:rsidR="008A72E7" w:rsidRPr="00691A0C" w:rsidRDefault="008A72E7" w:rsidP="008A72E7">
            <w:pPr>
              <w:jc w:val="both"/>
              <w:rPr>
                <w:b/>
                <w:sz w:val="22"/>
                <w:szCs w:val="22"/>
              </w:rPr>
            </w:pPr>
          </w:p>
        </w:tc>
      </w:tr>
      <w:tr w:rsidR="008A72E7" w14:paraId="4F5F5C4F" w14:textId="77777777" w:rsidTr="004C7364">
        <w:trPr>
          <w:trHeight w:val="588"/>
        </w:trPr>
        <w:tc>
          <w:tcPr>
            <w:tcW w:w="1803" w:type="dxa"/>
            <w:shd w:val="clear" w:color="auto" w:fill="auto"/>
            <w:tcMar>
              <w:left w:w="108" w:type="dxa"/>
            </w:tcMar>
          </w:tcPr>
          <w:p w14:paraId="3825009B" w14:textId="35DBAA72" w:rsidR="008A72E7" w:rsidRPr="000C42A8" w:rsidRDefault="008A72E7" w:rsidP="008A72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7E94FC04" w14:textId="11C0AAB2" w:rsidR="008A72E7" w:rsidRDefault="008A72E7" w:rsidP="008A72E7">
            <w:pPr>
              <w:jc w:val="both"/>
              <w:rPr>
                <w:rFonts w:ascii="Calibri" w:hAnsi="Calibri" w:cs="Calibri"/>
                <w:color w:val="444444"/>
                <w:sz w:val="22"/>
                <w:szCs w:val="22"/>
                <w:shd w:val="clear" w:color="auto" w:fill="FFFFFF"/>
              </w:rPr>
            </w:pPr>
            <w:r w:rsidRPr="00B450D9">
              <w:rPr>
                <w:rFonts w:ascii="Calibri" w:hAnsi="Calibri" w:cs="Calibri"/>
                <w:color w:val="444444"/>
                <w:sz w:val="22"/>
                <w:szCs w:val="22"/>
                <w:shd w:val="clear" w:color="auto" w:fill="FFFFFF"/>
              </w:rPr>
              <w:t>RNF2</w:t>
            </w:r>
            <w:r w:rsidR="00021AED">
              <w:rPr>
                <w:rFonts w:ascii="Calibri" w:hAnsi="Calibri" w:cs="Calibri"/>
                <w:color w:val="444444"/>
                <w:sz w:val="22"/>
                <w:szCs w:val="22"/>
                <w:shd w:val="clear" w:color="auto" w:fill="FFFFFF"/>
              </w:rPr>
              <w:t>8</w:t>
            </w:r>
          </w:p>
        </w:tc>
        <w:tc>
          <w:tcPr>
            <w:tcW w:w="6220" w:type="dxa"/>
            <w:shd w:val="clear" w:color="auto" w:fill="auto"/>
            <w:tcMar>
              <w:left w:w="108" w:type="dxa"/>
            </w:tcMar>
          </w:tcPr>
          <w:p w14:paraId="3495311F" w14:textId="49944DFA" w:rsidR="008A72E7" w:rsidRPr="003C43D7" w:rsidRDefault="008A72E7" w:rsidP="008A72E7">
            <w:pPr>
              <w:spacing w:before="60" w:after="60"/>
              <w:jc w:val="both"/>
              <w:rPr>
                <w:sz w:val="22"/>
                <w:szCs w:val="22"/>
              </w:rPr>
            </w:pPr>
            <w:r w:rsidRPr="00E256A6">
              <w:rPr>
                <w:sz w:val="22"/>
                <w:szCs w:val="22"/>
              </w:rPr>
              <w:t>La soluzione di autenticazione e autorizzazione è stata progettata per accettare l'autenticazione tramite credenziali SPID.</w:t>
            </w:r>
          </w:p>
        </w:tc>
        <w:tc>
          <w:tcPr>
            <w:tcW w:w="1585" w:type="dxa"/>
            <w:shd w:val="clear" w:color="auto" w:fill="auto"/>
            <w:tcMar>
              <w:left w:w="108" w:type="dxa"/>
            </w:tcMar>
          </w:tcPr>
          <w:p w14:paraId="5A8A3BEA" w14:textId="290BDA62" w:rsidR="008A72E7" w:rsidRDefault="008A72E7" w:rsidP="008A72E7">
            <w:pPr>
              <w:jc w:val="center"/>
              <w:rPr>
                <w:b/>
                <w:sz w:val="22"/>
                <w:szCs w:val="22"/>
              </w:rPr>
            </w:pPr>
            <w:r>
              <w:rPr>
                <w:b/>
                <w:sz w:val="22"/>
                <w:szCs w:val="22"/>
              </w:rPr>
              <w:t>I</w:t>
            </w:r>
          </w:p>
        </w:tc>
        <w:tc>
          <w:tcPr>
            <w:tcW w:w="1249" w:type="dxa"/>
            <w:shd w:val="clear" w:color="auto" w:fill="auto"/>
            <w:tcMar>
              <w:left w:w="108" w:type="dxa"/>
            </w:tcMar>
          </w:tcPr>
          <w:p w14:paraId="04296F0E" w14:textId="77777777" w:rsidR="008A72E7" w:rsidRDefault="008A72E7" w:rsidP="008A72E7">
            <w:pPr>
              <w:jc w:val="both"/>
              <w:rPr>
                <w:b/>
                <w:sz w:val="22"/>
                <w:szCs w:val="22"/>
              </w:rPr>
            </w:pPr>
          </w:p>
        </w:tc>
        <w:tc>
          <w:tcPr>
            <w:tcW w:w="2685" w:type="dxa"/>
            <w:shd w:val="clear" w:color="auto" w:fill="auto"/>
            <w:tcMar>
              <w:left w:w="108" w:type="dxa"/>
            </w:tcMar>
          </w:tcPr>
          <w:p w14:paraId="449626E8" w14:textId="77777777" w:rsidR="008A72E7" w:rsidRPr="00691A0C" w:rsidRDefault="008A72E7" w:rsidP="008A72E7">
            <w:pPr>
              <w:jc w:val="both"/>
              <w:rPr>
                <w:b/>
                <w:sz w:val="22"/>
                <w:szCs w:val="22"/>
              </w:rPr>
            </w:pPr>
          </w:p>
        </w:tc>
      </w:tr>
      <w:tr w:rsidR="008A72E7" w14:paraId="38287846" w14:textId="77777777" w:rsidTr="004C7364">
        <w:trPr>
          <w:trHeight w:val="588"/>
        </w:trPr>
        <w:tc>
          <w:tcPr>
            <w:tcW w:w="1803" w:type="dxa"/>
            <w:shd w:val="clear" w:color="auto" w:fill="auto"/>
            <w:tcMar>
              <w:left w:w="108" w:type="dxa"/>
            </w:tcMar>
          </w:tcPr>
          <w:p w14:paraId="7B026660" w14:textId="64886EFA" w:rsidR="008A72E7" w:rsidRPr="000C42A8" w:rsidRDefault="008A72E7" w:rsidP="008A72E7">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 xml:space="preserve">Identity, Authentication, Authorization &amp; </w:t>
            </w:r>
            <w:r w:rsidRPr="000C42A8">
              <w:rPr>
                <w:rFonts w:ascii="Calibri" w:hAnsi="Calibri" w:cs="Calibri"/>
                <w:b/>
                <w:color w:val="000000"/>
                <w:sz w:val="22"/>
                <w:szCs w:val="22"/>
                <w:shd w:val="clear" w:color="auto" w:fill="FFFFFF"/>
                <w:lang w:val="en-GB"/>
              </w:rPr>
              <w:lastRenderedPageBreak/>
              <w:t>Access Management</w:t>
            </w:r>
          </w:p>
        </w:tc>
        <w:tc>
          <w:tcPr>
            <w:tcW w:w="1043" w:type="dxa"/>
            <w:shd w:val="clear" w:color="auto" w:fill="auto"/>
            <w:tcMar>
              <w:left w:w="108" w:type="dxa"/>
            </w:tcMar>
          </w:tcPr>
          <w:p w14:paraId="261E5BF3" w14:textId="52E941F3" w:rsidR="008A72E7" w:rsidRDefault="008A72E7" w:rsidP="008A72E7">
            <w:pPr>
              <w:jc w:val="both"/>
              <w:rPr>
                <w:rFonts w:ascii="Calibri" w:hAnsi="Calibri" w:cs="Calibri"/>
                <w:color w:val="444444"/>
                <w:sz w:val="22"/>
                <w:szCs w:val="22"/>
                <w:shd w:val="clear" w:color="auto" w:fill="FFFFFF"/>
              </w:rPr>
            </w:pPr>
            <w:r w:rsidRPr="00B450D9">
              <w:rPr>
                <w:rFonts w:ascii="Calibri" w:hAnsi="Calibri" w:cs="Calibri"/>
                <w:color w:val="444444"/>
                <w:sz w:val="22"/>
                <w:szCs w:val="22"/>
                <w:shd w:val="clear" w:color="auto" w:fill="FFFFFF"/>
              </w:rPr>
              <w:lastRenderedPageBreak/>
              <w:t>RNF2</w:t>
            </w:r>
            <w:r w:rsidR="00021AED">
              <w:rPr>
                <w:rFonts w:ascii="Calibri" w:hAnsi="Calibri" w:cs="Calibri"/>
                <w:color w:val="444444"/>
                <w:sz w:val="22"/>
                <w:szCs w:val="22"/>
                <w:shd w:val="clear" w:color="auto" w:fill="FFFFFF"/>
              </w:rPr>
              <w:t>9</w:t>
            </w:r>
          </w:p>
        </w:tc>
        <w:tc>
          <w:tcPr>
            <w:tcW w:w="6220" w:type="dxa"/>
            <w:shd w:val="clear" w:color="auto" w:fill="auto"/>
            <w:tcMar>
              <w:left w:w="108" w:type="dxa"/>
            </w:tcMar>
          </w:tcPr>
          <w:p w14:paraId="75BA427B" w14:textId="245187DB" w:rsidR="008A72E7" w:rsidRPr="003C43D7" w:rsidRDefault="008A72E7" w:rsidP="008A72E7">
            <w:pPr>
              <w:spacing w:before="60" w:after="60"/>
              <w:jc w:val="both"/>
              <w:rPr>
                <w:sz w:val="22"/>
                <w:szCs w:val="22"/>
              </w:rPr>
            </w:pPr>
            <w:r w:rsidRPr="006A091A">
              <w:rPr>
                <w:sz w:val="22"/>
                <w:szCs w:val="22"/>
              </w:rPr>
              <w:t>È prevista la scadenza automatica della sessione di lavoro in caso di inattività configurabile a sistema.</w:t>
            </w:r>
          </w:p>
        </w:tc>
        <w:tc>
          <w:tcPr>
            <w:tcW w:w="1585" w:type="dxa"/>
            <w:shd w:val="clear" w:color="auto" w:fill="auto"/>
            <w:tcMar>
              <w:left w:w="108" w:type="dxa"/>
            </w:tcMar>
          </w:tcPr>
          <w:p w14:paraId="05955449" w14:textId="1DBC1323" w:rsidR="008A72E7" w:rsidRDefault="00C715E6" w:rsidP="008A72E7">
            <w:pPr>
              <w:jc w:val="center"/>
              <w:rPr>
                <w:b/>
                <w:sz w:val="22"/>
                <w:szCs w:val="22"/>
              </w:rPr>
            </w:pPr>
            <w:r>
              <w:rPr>
                <w:b/>
                <w:sz w:val="22"/>
                <w:szCs w:val="22"/>
              </w:rPr>
              <w:t>O</w:t>
            </w:r>
          </w:p>
        </w:tc>
        <w:tc>
          <w:tcPr>
            <w:tcW w:w="1249" w:type="dxa"/>
            <w:shd w:val="clear" w:color="auto" w:fill="auto"/>
            <w:tcMar>
              <w:left w:w="108" w:type="dxa"/>
            </w:tcMar>
          </w:tcPr>
          <w:p w14:paraId="4CCF21B3" w14:textId="77777777" w:rsidR="008A72E7" w:rsidRDefault="008A72E7" w:rsidP="008A72E7">
            <w:pPr>
              <w:jc w:val="both"/>
              <w:rPr>
                <w:b/>
                <w:sz w:val="22"/>
                <w:szCs w:val="22"/>
              </w:rPr>
            </w:pPr>
          </w:p>
        </w:tc>
        <w:tc>
          <w:tcPr>
            <w:tcW w:w="2685" w:type="dxa"/>
            <w:shd w:val="clear" w:color="auto" w:fill="auto"/>
            <w:tcMar>
              <w:left w:w="108" w:type="dxa"/>
            </w:tcMar>
          </w:tcPr>
          <w:p w14:paraId="414CBE2C" w14:textId="77777777" w:rsidR="008A72E7" w:rsidRPr="00691A0C" w:rsidRDefault="008A72E7" w:rsidP="008A72E7">
            <w:pPr>
              <w:jc w:val="both"/>
              <w:rPr>
                <w:b/>
                <w:sz w:val="22"/>
                <w:szCs w:val="22"/>
              </w:rPr>
            </w:pPr>
          </w:p>
        </w:tc>
      </w:tr>
      <w:tr w:rsidR="00170CBB" w14:paraId="2506BE54" w14:textId="77777777" w:rsidTr="004C7364">
        <w:trPr>
          <w:trHeight w:val="588"/>
        </w:trPr>
        <w:tc>
          <w:tcPr>
            <w:tcW w:w="1803" w:type="dxa"/>
            <w:shd w:val="clear" w:color="auto" w:fill="auto"/>
            <w:tcMar>
              <w:left w:w="108" w:type="dxa"/>
            </w:tcMar>
          </w:tcPr>
          <w:p w14:paraId="502AEC86" w14:textId="753EA4EB" w:rsidR="00170CBB" w:rsidRPr="000C42A8" w:rsidRDefault="00170CBB" w:rsidP="00170CBB">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19C0A174" w14:textId="62B23DC6"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30</w:t>
            </w:r>
          </w:p>
        </w:tc>
        <w:tc>
          <w:tcPr>
            <w:tcW w:w="6220" w:type="dxa"/>
            <w:shd w:val="clear" w:color="auto" w:fill="auto"/>
            <w:tcMar>
              <w:left w:w="108" w:type="dxa"/>
            </w:tcMar>
          </w:tcPr>
          <w:p w14:paraId="4FF28D4E" w14:textId="77777777" w:rsidR="00170CBB" w:rsidRPr="00A27928" w:rsidRDefault="00170CBB" w:rsidP="00170CBB">
            <w:pPr>
              <w:spacing w:before="60" w:after="60"/>
              <w:jc w:val="both"/>
              <w:rPr>
                <w:sz w:val="22"/>
                <w:szCs w:val="22"/>
              </w:rPr>
            </w:pPr>
            <w:r w:rsidRPr="00A27928">
              <w:rPr>
                <w:sz w:val="22"/>
                <w:szCs w:val="22"/>
              </w:rPr>
              <w:t>La soluzione permette la gestione del ciclo del provisioning delle credenziali di autenticazione e della</w:t>
            </w:r>
          </w:p>
          <w:p w14:paraId="2723D22A" w14:textId="77777777" w:rsidR="00170CBB" w:rsidRPr="00A27928" w:rsidRDefault="00170CBB" w:rsidP="00170CBB">
            <w:pPr>
              <w:spacing w:before="60" w:after="60"/>
              <w:jc w:val="both"/>
              <w:rPr>
                <w:sz w:val="22"/>
                <w:szCs w:val="22"/>
              </w:rPr>
            </w:pPr>
            <w:r w:rsidRPr="00A27928">
              <w:rPr>
                <w:sz w:val="22"/>
                <w:szCs w:val="22"/>
              </w:rPr>
              <w:t>profilazione, in particolare della scadenza della credenziale (anche in termini di</w:t>
            </w:r>
          </w:p>
          <w:p w14:paraId="0DFEB1A4" w14:textId="24424D28" w:rsidR="00170CBB" w:rsidRPr="006A091A" w:rsidRDefault="00170CBB" w:rsidP="00170CBB">
            <w:pPr>
              <w:spacing w:before="60" w:after="60"/>
              <w:jc w:val="both"/>
              <w:rPr>
                <w:sz w:val="22"/>
                <w:szCs w:val="22"/>
              </w:rPr>
            </w:pPr>
            <w:r w:rsidRPr="00A27928">
              <w:rPr>
                <w:sz w:val="22"/>
                <w:szCs w:val="22"/>
              </w:rPr>
              <w:t>gestione delle segnalazioni da sistemi centralizzati)</w:t>
            </w:r>
          </w:p>
        </w:tc>
        <w:tc>
          <w:tcPr>
            <w:tcW w:w="1585" w:type="dxa"/>
            <w:shd w:val="clear" w:color="auto" w:fill="auto"/>
            <w:tcMar>
              <w:left w:w="108" w:type="dxa"/>
            </w:tcMar>
          </w:tcPr>
          <w:p w14:paraId="7EF19387" w14:textId="7B818F99" w:rsidR="00170CBB" w:rsidRDefault="00C715E6" w:rsidP="00170CBB">
            <w:pPr>
              <w:jc w:val="center"/>
              <w:rPr>
                <w:b/>
                <w:sz w:val="22"/>
                <w:szCs w:val="22"/>
              </w:rPr>
            </w:pPr>
            <w:r>
              <w:rPr>
                <w:b/>
                <w:sz w:val="22"/>
                <w:szCs w:val="22"/>
              </w:rPr>
              <w:t>O</w:t>
            </w:r>
          </w:p>
        </w:tc>
        <w:tc>
          <w:tcPr>
            <w:tcW w:w="1249" w:type="dxa"/>
            <w:shd w:val="clear" w:color="auto" w:fill="auto"/>
            <w:tcMar>
              <w:left w:w="108" w:type="dxa"/>
            </w:tcMar>
          </w:tcPr>
          <w:p w14:paraId="14B58FAB" w14:textId="77777777" w:rsidR="00170CBB" w:rsidRDefault="00170CBB" w:rsidP="00170CBB">
            <w:pPr>
              <w:jc w:val="both"/>
              <w:rPr>
                <w:b/>
                <w:sz w:val="22"/>
                <w:szCs w:val="22"/>
              </w:rPr>
            </w:pPr>
          </w:p>
        </w:tc>
        <w:tc>
          <w:tcPr>
            <w:tcW w:w="2685" w:type="dxa"/>
            <w:shd w:val="clear" w:color="auto" w:fill="auto"/>
            <w:tcMar>
              <w:left w:w="108" w:type="dxa"/>
            </w:tcMar>
          </w:tcPr>
          <w:p w14:paraId="14553CB6" w14:textId="77777777" w:rsidR="00170CBB" w:rsidRPr="00691A0C" w:rsidRDefault="00170CBB" w:rsidP="00170CBB">
            <w:pPr>
              <w:jc w:val="both"/>
              <w:rPr>
                <w:b/>
                <w:sz w:val="22"/>
                <w:szCs w:val="22"/>
              </w:rPr>
            </w:pPr>
          </w:p>
        </w:tc>
      </w:tr>
      <w:tr w:rsidR="00170CBB" w14:paraId="67072858" w14:textId="77777777" w:rsidTr="004C7364">
        <w:trPr>
          <w:trHeight w:val="588"/>
        </w:trPr>
        <w:tc>
          <w:tcPr>
            <w:tcW w:w="1803" w:type="dxa"/>
            <w:shd w:val="clear" w:color="auto" w:fill="auto"/>
            <w:tcMar>
              <w:left w:w="108" w:type="dxa"/>
            </w:tcMar>
          </w:tcPr>
          <w:p w14:paraId="1A3D55E0" w14:textId="3CFC6EC7" w:rsidR="00170CBB" w:rsidRPr="000C42A8" w:rsidRDefault="00170CBB" w:rsidP="00170CBB">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3E143C8E" w14:textId="0A2F04E6"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31</w:t>
            </w:r>
          </w:p>
        </w:tc>
        <w:tc>
          <w:tcPr>
            <w:tcW w:w="6220" w:type="dxa"/>
            <w:shd w:val="clear" w:color="auto" w:fill="auto"/>
            <w:tcMar>
              <w:left w:w="108" w:type="dxa"/>
            </w:tcMar>
          </w:tcPr>
          <w:p w14:paraId="2963E6AF" w14:textId="575370E6" w:rsidR="00170CBB" w:rsidRPr="006A091A" w:rsidRDefault="00170CBB" w:rsidP="00170CBB">
            <w:pPr>
              <w:spacing w:before="60" w:after="60"/>
              <w:jc w:val="both"/>
              <w:rPr>
                <w:sz w:val="22"/>
                <w:szCs w:val="22"/>
              </w:rPr>
            </w:pPr>
            <w:r w:rsidRPr="00A27928">
              <w:rPr>
                <w:sz w:val="22"/>
                <w:szCs w:val="22"/>
              </w:rPr>
              <w:t>La soluzione prevede al suo interno la gestione dei profili degli utenti con accesso multiutente, con profilazioni differenziate, attraverso un’area dedicata (ad esempio un portale) e la gestione di una anagrafica degli utenti con le seguenti funzionalità: inserimento, modifica e cancellazione, abilitazione e disabilitazione.</w:t>
            </w:r>
          </w:p>
        </w:tc>
        <w:tc>
          <w:tcPr>
            <w:tcW w:w="1585" w:type="dxa"/>
            <w:shd w:val="clear" w:color="auto" w:fill="auto"/>
            <w:tcMar>
              <w:left w:w="108" w:type="dxa"/>
            </w:tcMar>
          </w:tcPr>
          <w:p w14:paraId="78958BE8" w14:textId="26120509" w:rsidR="00170CBB" w:rsidRDefault="00170CBB" w:rsidP="00170CBB">
            <w:pPr>
              <w:jc w:val="center"/>
              <w:rPr>
                <w:b/>
                <w:sz w:val="22"/>
                <w:szCs w:val="22"/>
              </w:rPr>
            </w:pPr>
            <w:r>
              <w:rPr>
                <w:b/>
                <w:sz w:val="22"/>
                <w:szCs w:val="22"/>
              </w:rPr>
              <w:t>I</w:t>
            </w:r>
          </w:p>
        </w:tc>
        <w:tc>
          <w:tcPr>
            <w:tcW w:w="1249" w:type="dxa"/>
            <w:shd w:val="clear" w:color="auto" w:fill="auto"/>
            <w:tcMar>
              <w:left w:w="108" w:type="dxa"/>
            </w:tcMar>
          </w:tcPr>
          <w:p w14:paraId="1C25364C" w14:textId="77777777" w:rsidR="00170CBB" w:rsidRDefault="00170CBB" w:rsidP="00170CBB">
            <w:pPr>
              <w:jc w:val="both"/>
              <w:rPr>
                <w:b/>
                <w:sz w:val="22"/>
                <w:szCs w:val="22"/>
              </w:rPr>
            </w:pPr>
          </w:p>
        </w:tc>
        <w:tc>
          <w:tcPr>
            <w:tcW w:w="2685" w:type="dxa"/>
            <w:shd w:val="clear" w:color="auto" w:fill="auto"/>
            <w:tcMar>
              <w:left w:w="108" w:type="dxa"/>
            </w:tcMar>
          </w:tcPr>
          <w:p w14:paraId="5AA0D48E" w14:textId="77777777" w:rsidR="00170CBB" w:rsidRPr="00691A0C" w:rsidRDefault="00170CBB" w:rsidP="00170CBB">
            <w:pPr>
              <w:jc w:val="both"/>
              <w:rPr>
                <w:b/>
                <w:sz w:val="22"/>
                <w:szCs w:val="22"/>
              </w:rPr>
            </w:pPr>
          </w:p>
        </w:tc>
      </w:tr>
      <w:tr w:rsidR="00170CBB" w14:paraId="71486B98" w14:textId="77777777" w:rsidTr="004C7364">
        <w:trPr>
          <w:trHeight w:val="588"/>
        </w:trPr>
        <w:tc>
          <w:tcPr>
            <w:tcW w:w="1803" w:type="dxa"/>
            <w:shd w:val="clear" w:color="auto" w:fill="auto"/>
            <w:tcMar>
              <w:left w:w="108" w:type="dxa"/>
            </w:tcMar>
          </w:tcPr>
          <w:p w14:paraId="5B43DFE8" w14:textId="67476DBE" w:rsidR="00170CBB" w:rsidRPr="000C42A8" w:rsidRDefault="00170CBB" w:rsidP="00170CBB">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55F19C66" w14:textId="16C90355"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32</w:t>
            </w:r>
          </w:p>
        </w:tc>
        <w:tc>
          <w:tcPr>
            <w:tcW w:w="6220" w:type="dxa"/>
            <w:shd w:val="clear" w:color="auto" w:fill="auto"/>
            <w:tcMar>
              <w:left w:w="108" w:type="dxa"/>
            </w:tcMar>
          </w:tcPr>
          <w:p w14:paraId="242788B1" w14:textId="78CC0DFD" w:rsidR="00170CBB" w:rsidRPr="00A27928" w:rsidRDefault="00170CBB" w:rsidP="00170CBB">
            <w:pPr>
              <w:tabs>
                <w:tab w:val="left" w:pos="1368"/>
              </w:tabs>
              <w:spacing w:before="60" w:after="60"/>
              <w:jc w:val="both"/>
              <w:rPr>
                <w:sz w:val="22"/>
                <w:szCs w:val="22"/>
              </w:rPr>
            </w:pPr>
            <w:r w:rsidRPr="00A27928">
              <w:rPr>
                <w:sz w:val="22"/>
                <w:szCs w:val="22"/>
              </w:rPr>
              <w:t>La soluzione prevede l'utilizzo di sistemi di profilazione con un grado di sicurezza adeguato in relazione al trattamento (es sistemi di profilazione centralizzati con adeguato livello di sicurezza</w:t>
            </w:r>
          </w:p>
          <w:p w14:paraId="3109DC15" w14:textId="1BB3B5DC" w:rsidR="00170CBB" w:rsidRPr="006A091A" w:rsidRDefault="00170CBB" w:rsidP="00170CBB">
            <w:pPr>
              <w:tabs>
                <w:tab w:val="left" w:pos="1368"/>
              </w:tabs>
              <w:spacing w:before="60" w:after="60"/>
              <w:jc w:val="both"/>
              <w:rPr>
                <w:sz w:val="22"/>
                <w:szCs w:val="22"/>
              </w:rPr>
            </w:pPr>
            <w:r w:rsidRPr="00A27928">
              <w:rPr>
                <w:sz w:val="22"/>
                <w:szCs w:val="22"/>
              </w:rPr>
              <w:t>in relazione all'esigenza del trattamento)</w:t>
            </w:r>
          </w:p>
        </w:tc>
        <w:tc>
          <w:tcPr>
            <w:tcW w:w="1585" w:type="dxa"/>
            <w:shd w:val="clear" w:color="auto" w:fill="auto"/>
            <w:tcMar>
              <w:left w:w="108" w:type="dxa"/>
            </w:tcMar>
          </w:tcPr>
          <w:p w14:paraId="624CE21A" w14:textId="1C57DF06" w:rsidR="00170CBB" w:rsidRDefault="00170CBB" w:rsidP="00170CBB">
            <w:pPr>
              <w:jc w:val="center"/>
              <w:rPr>
                <w:b/>
                <w:sz w:val="22"/>
                <w:szCs w:val="22"/>
              </w:rPr>
            </w:pPr>
            <w:r>
              <w:rPr>
                <w:b/>
                <w:sz w:val="22"/>
                <w:szCs w:val="22"/>
              </w:rPr>
              <w:t>I</w:t>
            </w:r>
          </w:p>
        </w:tc>
        <w:tc>
          <w:tcPr>
            <w:tcW w:w="1249" w:type="dxa"/>
            <w:shd w:val="clear" w:color="auto" w:fill="auto"/>
            <w:tcMar>
              <w:left w:w="108" w:type="dxa"/>
            </w:tcMar>
          </w:tcPr>
          <w:p w14:paraId="3A8ADC6F" w14:textId="77777777" w:rsidR="00170CBB" w:rsidRDefault="00170CBB" w:rsidP="00170CBB">
            <w:pPr>
              <w:jc w:val="both"/>
              <w:rPr>
                <w:b/>
                <w:sz w:val="22"/>
                <w:szCs w:val="22"/>
              </w:rPr>
            </w:pPr>
          </w:p>
        </w:tc>
        <w:tc>
          <w:tcPr>
            <w:tcW w:w="2685" w:type="dxa"/>
            <w:shd w:val="clear" w:color="auto" w:fill="auto"/>
            <w:tcMar>
              <w:left w:w="108" w:type="dxa"/>
            </w:tcMar>
          </w:tcPr>
          <w:p w14:paraId="7C3751C2" w14:textId="77777777" w:rsidR="00170CBB" w:rsidRPr="00691A0C" w:rsidRDefault="00170CBB" w:rsidP="00170CBB">
            <w:pPr>
              <w:jc w:val="both"/>
              <w:rPr>
                <w:b/>
                <w:sz w:val="22"/>
                <w:szCs w:val="22"/>
              </w:rPr>
            </w:pPr>
          </w:p>
        </w:tc>
      </w:tr>
      <w:tr w:rsidR="00170CBB" w14:paraId="13021FA4" w14:textId="77777777" w:rsidTr="004C7364">
        <w:trPr>
          <w:trHeight w:val="588"/>
        </w:trPr>
        <w:tc>
          <w:tcPr>
            <w:tcW w:w="1803" w:type="dxa"/>
            <w:shd w:val="clear" w:color="auto" w:fill="auto"/>
            <w:tcMar>
              <w:left w:w="108" w:type="dxa"/>
            </w:tcMar>
          </w:tcPr>
          <w:p w14:paraId="2D87C556" w14:textId="15642C36" w:rsidR="00170CBB" w:rsidRPr="000C42A8" w:rsidRDefault="00170CBB" w:rsidP="00170CBB">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Identity, Authentication, Authorization &amp; Access Management</w:t>
            </w:r>
          </w:p>
        </w:tc>
        <w:tc>
          <w:tcPr>
            <w:tcW w:w="1043" w:type="dxa"/>
            <w:shd w:val="clear" w:color="auto" w:fill="auto"/>
            <w:tcMar>
              <w:left w:w="108" w:type="dxa"/>
            </w:tcMar>
          </w:tcPr>
          <w:p w14:paraId="4CAA36B4" w14:textId="13D3924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33</w:t>
            </w:r>
          </w:p>
        </w:tc>
        <w:tc>
          <w:tcPr>
            <w:tcW w:w="6220" w:type="dxa"/>
            <w:shd w:val="clear" w:color="auto" w:fill="auto"/>
            <w:tcMar>
              <w:left w:w="108" w:type="dxa"/>
            </w:tcMar>
          </w:tcPr>
          <w:p w14:paraId="390175A7" w14:textId="3C3AAAC3" w:rsidR="00170CBB" w:rsidRPr="006A091A" w:rsidRDefault="00170CBB" w:rsidP="00170CBB">
            <w:pPr>
              <w:spacing w:before="60" w:after="60"/>
              <w:jc w:val="both"/>
              <w:rPr>
                <w:sz w:val="22"/>
                <w:szCs w:val="22"/>
              </w:rPr>
            </w:pPr>
            <w:r w:rsidRPr="00CA7559">
              <w:rPr>
                <w:sz w:val="22"/>
                <w:szCs w:val="22"/>
              </w:rPr>
              <w:t>La soluzione ha un sistema di autenticazione e autorizzazione ulteriore dedicato all’esposizione delle API (</w:t>
            </w:r>
            <w:proofErr w:type="spellStart"/>
            <w:r w:rsidRPr="00CA7559">
              <w:rPr>
                <w:sz w:val="22"/>
                <w:szCs w:val="22"/>
              </w:rPr>
              <w:t>OpenID</w:t>
            </w:r>
            <w:proofErr w:type="spellEnd"/>
            <w:r w:rsidRPr="00CA7559">
              <w:rPr>
                <w:sz w:val="22"/>
                <w:szCs w:val="22"/>
              </w:rPr>
              <w:t xml:space="preserve"> Connect, </w:t>
            </w:r>
            <w:proofErr w:type="spellStart"/>
            <w:r w:rsidRPr="00CA7559">
              <w:rPr>
                <w:sz w:val="22"/>
                <w:szCs w:val="22"/>
              </w:rPr>
              <w:t>Oauth</w:t>
            </w:r>
            <w:proofErr w:type="spellEnd"/>
            <w:r w:rsidRPr="00CA7559">
              <w:rPr>
                <w:sz w:val="22"/>
                <w:szCs w:val="22"/>
              </w:rPr>
              <w:t xml:space="preserve"> 2.0, </w:t>
            </w:r>
            <w:proofErr w:type="spellStart"/>
            <w:r w:rsidRPr="00CA7559">
              <w:rPr>
                <w:sz w:val="22"/>
                <w:szCs w:val="22"/>
              </w:rPr>
              <w:t>ecc</w:t>
            </w:r>
            <w:proofErr w:type="spellEnd"/>
            <w:r w:rsidRPr="00CA7559">
              <w:rPr>
                <w:sz w:val="22"/>
                <w:szCs w:val="22"/>
              </w:rPr>
              <w:t>…)</w:t>
            </w:r>
          </w:p>
        </w:tc>
        <w:tc>
          <w:tcPr>
            <w:tcW w:w="1585" w:type="dxa"/>
            <w:shd w:val="clear" w:color="auto" w:fill="auto"/>
            <w:tcMar>
              <w:left w:w="108" w:type="dxa"/>
            </w:tcMar>
          </w:tcPr>
          <w:p w14:paraId="080B4E7B" w14:textId="721397DB" w:rsidR="00170CBB" w:rsidRDefault="00170CBB" w:rsidP="00170CBB">
            <w:pPr>
              <w:jc w:val="center"/>
              <w:rPr>
                <w:b/>
                <w:sz w:val="22"/>
                <w:szCs w:val="22"/>
              </w:rPr>
            </w:pPr>
            <w:r>
              <w:rPr>
                <w:b/>
                <w:sz w:val="22"/>
                <w:szCs w:val="22"/>
              </w:rPr>
              <w:t>I</w:t>
            </w:r>
          </w:p>
        </w:tc>
        <w:tc>
          <w:tcPr>
            <w:tcW w:w="1249" w:type="dxa"/>
            <w:shd w:val="clear" w:color="auto" w:fill="auto"/>
            <w:tcMar>
              <w:left w:w="108" w:type="dxa"/>
            </w:tcMar>
          </w:tcPr>
          <w:p w14:paraId="34CE6AC0" w14:textId="77777777" w:rsidR="00170CBB" w:rsidRDefault="00170CBB" w:rsidP="00170CBB">
            <w:pPr>
              <w:jc w:val="both"/>
              <w:rPr>
                <w:b/>
                <w:sz w:val="22"/>
                <w:szCs w:val="22"/>
              </w:rPr>
            </w:pPr>
          </w:p>
        </w:tc>
        <w:tc>
          <w:tcPr>
            <w:tcW w:w="2685" w:type="dxa"/>
            <w:shd w:val="clear" w:color="auto" w:fill="auto"/>
            <w:tcMar>
              <w:left w:w="108" w:type="dxa"/>
            </w:tcMar>
          </w:tcPr>
          <w:p w14:paraId="6DE205B7" w14:textId="77777777" w:rsidR="00170CBB" w:rsidRPr="00691A0C" w:rsidRDefault="00170CBB" w:rsidP="00170CBB">
            <w:pPr>
              <w:jc w:val="both"/>
              <w:rPr>
                <w:b/>
                <w:sz w:val="22"/>
                <w:szCs w:val="22"/>
              </w:rPr>
            </w:pPr>
          </w:p>
        </w:tc>
      </w:tr>
      <w:tr w:rsidR="00170CBB" w14:paraId="5F22671F" w14:textId="77777777" w:rsidTr="004C7364">
        <w:trPr>
          <w:trHeight w:val="588"/>
        </w:trPr>
        <w:tc>
          <w:tcPr>
            <w:tcW w:w="1803" w:type="dxa"/>
            <w:shd w:val="clear" w:color="auto" w:fill="auto"/>
            <w:tcMar>
              <w:left w:w="108" w:type="dxa"/>
            </w:tcMar>
          </w:tcPr>
          <w:p w14:paraId="78A2C3E9" w14:textId="4CB771C6" w:rsidR="00170CBB" w:rsidRPr="000C42A8" w:rsidRDefault="00170CBB" w:rsidP="00170CBB">
            <w:pPr>
              <w:jc w:val="both"/>
              <w:rPr>
                <w:rFonts w:ascii="Calibri" w:hAnsi="Calibri" w:cs="Calibri"/>
                <w:b/>
                <w:color w:val="000000"/>
                <w:sz w:val="22"/>
                <w:szCs w:val="22"/>
                <w:shd w:val="clear" w:color="auto" w:fill="FFFFFF"/>
                <w:lang w:val="en-GB"/>
              </w:rPr>
            </w:pPr>
            <w:r w:rsidRPr="000C42A8">
              <w:rPr>
                <w:rFonts w:ascii="Calibri" w:hAnsi="Calibri" w:cs="Calibri"/>
                <w:b/>
                <w:color w:val="000000"/>
                <w:sz w:val="22"/>
                <w:szCs w:val="22"/>
                <w:shd w:val="clear" w:color="auto" w:fill="FFFFFF"/>
                <w:lang w:val="en-GB"/>
              </w:rPr>
              <w:t xml:space="preserve">Identity, Authentication, Authorization &amp; </w:t>
            </w:r>
            <w:r w:rsidRPr="000C42A8">
              <w:rPr>
                <w:rFonts w:ascii="Calibri" w:hAnsi="Calibri" w:cs="Calibri"/>
                <w:b/>
                <w:color w:val="000000"/>
                <w:sz w:val="22"/>
                <w:szCs w:val="22"/>
                <w:shd w:val="clear" w:color="auto" w:fill="FFFFFF"/>
                <w:lang w:val="en-GB"/>
              </w:rPr>
              <w:lastRenderedPageBreak/>
              <w:t xml:space="preserve">Access Management </w:t>
            </w:r>
          </w:p>
        </w:tc>
        <w:tc>
          <w:tcPr>
            <w:tcW w:w="1043" w:type="dxa"/>
            <w:shd w:val="clear" w:color="auto" w:fill="auto"/>
            <w:tcMar>
              <w:left w:w="108" w:type="dxa"/>
            </w:tcMar>
          </w:tcPr>
          <w:p w14:paraId="1742ADC5" w14:textId="5B4F192D"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lastRenderedPageBreak/>
              <w:t>RNF</w:t>
            </w:r>
            <w:r w:rsidR="00021AED">
              <w:rPr>
                <w:rFonts w:ascii="Calibri" w:hAnsi="Calibri" w:cs="Calibri"/>
                <w:color w:val="444444"/>
                <w:sz w:val="22"/>
                <w:szCs w:val="22"/>
                <w:shd w:val="clear" w:color="auto" w:fill="FFFFFF"/>
              </w:rPr>
              <w:t>34</w:t>
            </w:r>
          </w:p>
        </w:tc>
        <w:tc>
          <w:tcPr>
            <w:tcW w:w="6220" w:type="dxa"/>
            <w:shd w:val="clear" w:color="auto" w:fill="auto"/>
            <w:tcMar>
              <w:left w:w="108" w:type="dxa"/>
            </w:tcMar>
          </w:tcPr>
          <w:p w14:paraId="50F24CF3" w14:textId="77777777" w:rsidR="00170CBB" w:rsidRPr="00CA7559" w:rsidRDefault="00170CBB" w:rsidP="00170CBB">
            <w:pPr>
              <w:spacing w:before="60" w:after="60"/>
              <w:jc w:val="both"/>
              <w:rPr>
                <w:sz w:val="22"/>
                <w:szCs w:val="22"/>
              </w:rPr>
            </w:pPr>
            <w:r w:rsidRPr="00CA7559">
              <w:rPr>
                <w:sz w:val="22"/>
                <w:szCs w:val="22"/>
              </w:rPr>
              <w:t>La Soluzione è dotata di uno strumento di amministrazione che consenta, a titolo esemplificativo e non esaustivo:</w:t>
            </w:r>
          </w:p>
          <w:p w14:paraId="7A7ED71F" w14:textId="77777777" w:rsidR="00170CBB" w:rsidRPr="00CA7559" w:rsidRDefault="00170CBB" w:rsidP="00170CBB">
            <w:pPr>
              <w:spacing w:before="60" w:after="60"/>
              <w:jc w:val="both"/>
              <w:rPr>
                <w:sz w:val="22"/>
                <w:szCs w:val="22"/>
              </w:rPr>
            </w:pPr>
            <w:r w:rsidRPr="00CA7559">
              <w:rPr>
                <w:sz w:val="22"/>
                <w:szCs w:val="22"/>
              </w:rPr>
              <w:t>·         profilazione utenti;</w:t>
            </w:r>
          </w:p>
          <w:p w14:paraId="6F0FC016" w14:textId="77777777" w:rsidR="00170CBB" w:rsidRPr="00CA7559" w:rsidRDefault="00170CBB" w:rsidP="00170CBB">
            <w:pPr>
              <w:spacing w:before="60" w:after="60"/>
              <w:jc w:val="both"/>
              <w:rPr>
                <w:sz w:val="22"/>
                <w:szCs w:val="22"/>
              </w:rPr>
            </w:pPr>
            <w:r w:rsidRPr="00CA7559">
              <w:rPr>
                <w:sz w:val="22"/>
                <w:szCs w:val="22"/>
              </w:rPr>
              <w:lastRenderedPageBreak/>
              <w:t>·         configurazione dei profili;</w:t>
            </w:r>
          </w:p>
          <w:p w14:paraId="4A4907B3" w14:textId="77777777" w:rsidR="00170CBB" w:rsidRPr="00CA7559" w:rsidRDefault="00170CBB" w:rsidP="00170CBB">
            <w:pPr>
              <w:spacing w:before="60" w:after="60"/>
              <w:jc w:val="both"/>
              <w:rPr>
                <w:sz w:val="22"/>
                <w:szCs w:val="22"/>
              </w:rPr>
            </w:pPr>
            <w:r w:rsidRPr="00CA7559">
              <w:rPr>
                <w:sz w:val="22"/>
                <w:szCs w:val="22"/>
              </w:rPr>
              <w:t>·         trattamento dati sul data base.</w:t>
            </w:r>
          </w:p>
          <w:p w14:paraId="6EB933AB" w14:textId="77777777" w:rsidR="00170CBB" w:rsidRPr="00CA7559" w:rsidRDefault="00170CBB" w:rsidP="00170CBB">
            <w:pPr>
              <w:spacing w:before="60" w:after="60"/>
              <w:jc w:val="both"/>
              <w:rPr>
                <w:sz w:val="22"/>
                <w:szCs w:val="22"/>
              </w:rPr>
            </w:pPr>
            <w:r w:rsidRPr="00CA7559">
              <w:rPr>
                <w:sz w:val="22"/>
                <w:szCs w:val="22"/>
              </w:rPr>
              <w:t>Lo strumento prevede l’autenticazione e la profilazione dell’utente autorizzato all’uso. Lo strumento garantisce la possibilità di tracciare accessi alle risorse critiche (es DB, front end e back end del</w:t>
            </w:r>
          </w:p>
          <w:p w14:paraId="7411163C" w14:textId="52001890" w:rsidR="00170CBB" w:rsidRPr="006A091A" w:rsidRDefault="00170CBB" w:rsidP="00170CBB">
            <w:pPr>
              <w:spacing w:before="60" w:after="60"/>
              <w:jc w:val="both"/>
              <w:rPr>
                <w:sz w:val="22"/>
                <w:szCs w:val="22"/>
              </w:rPr>
            </w:pPr>
            <w:r w:rsidRPr="00CA7559">
              <w:rPr>
                <w:sz w:val="22"/>
                <w:szCs w:val="22"/>
              </w:rPr>
              <w:t>servizio, share di rete critici).</w:t>
            </w:r>
          </w:p>
        </w:tc>
        <w:tc>
          <w:tcPr>
            <w:tcW w:w="1585" w:type="dxa"/>
            <w:shd w:val="clear" w:color="auto" w:fill="auto"/>
            <w:tcMar>
              <w:left w:w="108" w:type="dxa"/>
            </w:tcMar>
          </w:tcPr>
          <w:p w14:paraId="4E8EFA6D" w14:textId="49B55853" w:rsidR="00170CBB" w:rsidRDefault="00A2786D" w:rsidP="00170CBB">
            <w:pPr>
              <w:jc w:val="center"/>
              <w:rPr>
                <w:b/>
                <w:sz w:val="22"/>
                <w:szCs w:val="22"/>
              </w:rPr>
            </w:pPr>
            <w:r>
              <w:rPr>
                <w:b/>
                <w:sz w:val="22"/>
                <w:szCs w:val="22"/>
              </w:rPr>
              <w:lastRenderedPageBreak/>
              <w:t>O</w:t>
            </w:r>
          </w:p>
        </w:tc>
        <w:tc>
          <w:tcPr>
            <w:tcW w:w="1249" w:type="dxa"/>
            <w:shd w:val="clear" w:color="auto" w:fill="auto"/>
            <w:tcMar>
              <w:left w:w="108" w:type="dxa"/>
            </w:tcMar>
          </w:tcPr>
          <w:p w14:paraId="5E2A0089" w14:textId="77777777" w:rsidR="00170CBB" w:rsidRDefault="00170CBB" w:rsidP="00170CBB">
            <w:pPr>
              <w:jc w:val="both"/>
              <w:rPr>
                <w:b/>
                <w:sz w:val="22"/>
                <w:szCs w:val="22"/>
              </w:rPr>
            </w:pPr>
          </w:p>
        </w:tc>
        <w:tc>
          <w:tcPr>
            <w:tcW w:w="2685" w:type="dxa"/>
            <w:shd w:val="clear" w:color="auto" w:fill="auto"/>
            <w:tcMar>
              <w:left w:w="108" w:type="dxa"/>
            </w:tcMar>
          </w:tcPr>
          <w:p w14:paraId="0C6378EA" w14:textId="77777777" w:rsidR="00170CBB" w:rsidRPr="00691A0C" w:rsidRDefault="00170CBB" w:rsidP="00170CBB">
            <w:pPr>
              <w:jc w:val="both"/>
              <w:rPr>
                <w:b/>
                <w:sz w:val="22"/>
                <w:szCs w:val="22"/>
              </w:rPr>
            </w:pPr>
          </w:p>
        </w:tc>
      </w:tr>
      <w:tr w:rsidR="00170CBB" w14:paraId="2A0D6091" w14:textId="77777777" w:rsidTr="004C7364">
        <w:trPr>
          <w:trHeight w:val="588"/>
        </w:trPr>
        <w:tc>
          <w:tcPr>
            <w:tcW w:w="1803" w:type="dxa"/>
            <w:shd w:val="clear" w:color="auto" w:fill="auto"/>
            <w:tcMar>
              <w:left w:w="108" w:type="dxa"/>
            </w:tcMar>
          </w:tcPr>
          <w:p w14:paraId="0BF67019" w14:textId="175C0B06" w:rsidR="00170CBB" w:rsidRDefault="00170CBB" w:rsidP="00170CBB">
            <w:pPr>
              <w:jc w:val="both"/>
              <w:rPr>
                <w:rFonts w:ascii="Calibri" w:hAnsi="Calibri" w:cs="Calibri"/>
                <w:b/>
                <w:bCs/>
                <w:color w:val="000000"/>
                <w:sz w:val="22"/>
                <w:szCs w:val="22"/>
                <w:shd w:val="clear" w:color="auto" w:fill="FFFFFF"/>
              </w:rPr>
            </w:pPr>
            <w:proofErr w:type="spellStart"/>
            <w:r w:rsidRPr="00407B79">
              <w:rPr>
                <w:rFonts w:ascii="Calibri" w:hAnsi="Calibri" w:cs="Calibri"/>
                <w:b/>
                <w:bCs/>
                <w:color w:val="000000"/>
                <w:sz w:val="22"/>
                <w:szCs w:val="22"/>
                <w:shd w:val="clear" w:color="auto" w:fill="FFFFFF"/>
              </w:rPr>
              <w:t>Document</w:t>
            </w:r>
            <w:proofErr w:type="spellEnd"/>
            <w:r w:rsidRPr="00407B79">
              <w:rPr>
                <w:rFonts w:ascii="Calibri" w:hAnsi="Calibri" w:cs="Calibri"/>
                <w:b/>
                <w:bCs/>
                <w:color w:val="000000"/>
                <w:sz w:val="22"/>
                <w:szCs w:val="22"/>
                <w:shd w:val="clear" w:color="auto" w:fill="FFFFFF"/>
              </w:rPr>
              <w:t xml:space="preserve"> Management &amp; Digital Signature</w:t>
            </w:r>
          </w:p>
        </w:tc>
        <w:tc>
          <w:tcPr>
            <w:tcW w:w="1043" w:type="dxa"/>
            <w:shd w:val="clear" w:color="auto" w:fill="auto"/>
            <w:tcMar>
              <w:left w:w="108" w:type="dxa"/>
            </w:tcMar>
          </w:tcPr>
          <w:p w14:paraId="08371812" w14:textId="5E686CF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35</w:t>
            </w:r>
          </w:p>
        </w:tc>
        <w:tc>
          <w:tcPr>
            <w:tcW w:w="6220" w:type="dxa"/>
            <w:shd w:val="clear" w:color="auto" w:fill="auto"/>
            <w:tcMar>
              <w:left w:w="108" w:type="dxa"/>
            </w:tcMar>
          </w:tcPr>
          <w:p w14:paraId="44A32BBA" w14:textId="47B9AF19" w:rsidR="00170CBB" w:rsidRPr="006A091A" w:rsidRDefault="00170CBB" w:rsidP="00170CBB">
            <w:pPr>
              <w:spacing w:before="60" w:after="60"/>
              <w:jc w:val="both"/>
              <w:rPr>
                <w:sz w:val="22"/>
                <w:szCs w:val="22"/>
              </w:rPr>
            </w:pPr>
            <w:r w:rsidRPr="002D02E9">
              <w:rPr>
                <w:sz w:val="22"/>
                <w:szCs w:val="22"/>
              </w:rPr>
              <w:t>Il Sistema consente di produrre documenti firmati digitalmente a norma di legge, in formato PDF-A con apposizione della firma in formato PADES (eventualmente se in ambito Healthcare consente anche la firma PADES a seguito di iniezione del CDA R2 nel PDF-A).</w:t>
            </w:r>
          </w:p>
        </w:tc>
        <w:tc>
          <w:tcPr>
            <w:tcW w:w="1585" w:type="dxa"/>
            <w:shd w:val="clear" w:color="auto" w:fill="auto"/>
            <w:tcMar>
              <w:left w:w="108" w:type="dxa"/>
            </w:tcMar>
          </w:tcPr>
          <w:p w14:paraId="42D15975" w14:textId="4CD73D28" w:rsidR="00170CBB" w:rsidRDefault="00170CBB" w:rsidP="00170CBB">
            <w:pPr>
              <w:jc w:val="center"/>
              <w:rPr>
                <w:b/>
                <w:sz w:val="22"/>
                <w:szCs w:val="22"/>
              </w:rPr>
            </w:pPr>
            <w:r>
              <w:rPr>
                <w:b/>
                <w:sz w:val="22"/>
                <w:szCs w:val="22"/>
              </w:rPr>
              <w:t>I</w:t>
            </w:r>
          </w:p>
        </w:tc>
        <w:tc>
          <w:tcPr>
            <w:tcW w:w="1249" w:type="dxa"/>
            <w:shd w:val="clear" w:color="auto" w:fill="auto"/>
            <w:tcMar>
              <w:left w:w="108" w:type="dxa"/>
            </w:tcMar>
          </w:tcPr>
          <w:p w14:paraId="7461C401" w14:textId="77777777" w:rsidR="00170CBB" w:rsidRDefault="00170CBB" w:rsidP="00170CBB">
            <w:pPr>
              <w:jc w:val="both"/>
              <w:rPr>
                <w:b/>
                <w:sz w:val="22"/>
                <w:szCs w:val="22"/>
              </w:rPr>
            </w:pPr>
          </w:p>
        </w:tc>
        <w:tc>
          <w:tcPr>
            <w:tcW w:w="2685" w:type="dxa"/>
            <w:shd w:val="clear" w:color="auto" w:fill="auto"/>
            <w:tcMar>
              <w:left w:w="108" w:type="dxa"/>
            </w:tcMar>
          </w:tcPr>
          <w:p w14:paraId="65A946C8" w14:textId="77777777" w:rsidR="00170CBB" w:rsidRPr="00691A0C" w:rsidRDefault="00170CBB" w:rsidP="00170CBB">
            <w:pPr>
              <w:jc w:val="both"/>
              <w:rPr>
                <w:b/>
                <w:sz w:val="22"/>
                <w:szCs w:val="22"/>
              </w:rPr>
            </w:pPr>
          </w:p>
        </w:tc>
      </w:tr>
      <w:tr w:rsidR="00170CBB" w14:paraId="3098D852" w14:textId="77777777" w:rsidTr="004C7364">
        <w:trPr>
          <w:trHeight w:val="588"/>
        </w:trPr>
        <w:tc>
          <w:tcPr>
            <w:tcW w:w="1803" w:type="dxa"/>
            <w:shd w:val="clear" w:color="auto" w:fill="auto"/>
            <w:tcMar>
              <w:left w:w="108" w:type="dxa"/>
            </w:tcMar>
          </w:tcPr>
          <w:p w14:paraId="7EC98A40" w14:textId="1E47BB47" w:rsidR="00170CBB" w:rsidRDefault="00170CBB" w:rsidP="00170CBB">
            <w:pPr>
              <w:jc w:val="both"/>
              <w:rPr>
                <w:rFonts w:ascii="Calibri" w:hAnsi="Calibri" w:cs="Calibri"/>
                <w:b/>
                <w:bCs/>
                <w:color w:val="000000"/>
                <w:sz w:val="22"/>
                <w:szCs w:val="22"/>
                <w:shd w:val="clear" w:color="auto" w:fill="FFFFFF"/>
              </w:rPr>
            </w:pPr>
            <w:proofErr w:type="spellStart"/>
            <w:r w:rsidRPr="00407B79">
              <w:rPr>
                <w:rFonts w:ascii="Calibri" w:hAnsi="Calibri" w:cs="Calibri"/>
                <w:b/>
                <w:bCs/>
                <w:color w:val="000000"/>
                <w:sz w:val="22"/>
                <w:szCs w:val="22"/>
                <w:shd w:val="clear" w:color="auto" w:fill="FFFFFF"/>
              </w:rPr>
              <w:t>Document</w:t>
            </w:r>
            <w:proofErr w:type="spellEnd"/>
            <w:r w:rsidRPr="00407B79">
              <w:rPr>
                <w:rFonts w:ascii="Calibri" w:hAnsi="Calibri" w:cs="Calibri"/>
                <w:b/>
                <w:bCs/>
                <w:color w:val="000000"/>
                <w:sz w:val="22"/>
                <w:szCs w:val="22"/>
                <w:shd w:val="clear" w:color="auto" w:fill="FFFFFF"/>
              </w:rPr>
              <w:t xml:space="preserve"> Management &amp; Digital Signature</w:t>
            </w:r>
          </w:p>
        </w:tc>
        <w:tc>
          <w:tcPr>
            <w:tcW w:w="1043" w:type="dxa"/>
            <w:shd w:val="clear" w:color="auto" w:fill="auto"/>
            <w:tcMar>
              <w:left w:w="108" w:type="dxa"/>
            </w:tcMar>
          </w:tcPr>
          <w:p w14:paraId="14C9B81B" w14:textId="5DAD4259"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36</w:t>
            </w:r>
          </w:p>
        </w:tc>
        <w:tc>
          <w:tcPr>
            <w:tcW w:w="6220" w:type="dxa"/>
            <w:shd w:val="clear" w:color="auto" w:fill="auto"/>
            <w:tcMar>
              <w:left w:w="108" w:type="dxa"/>
            </w:tcMar>
          </w:tcPr>
          <w:p w14:paraId="19A8AB38" w14:textId="3D921946" w:rsidR="00170CBB" w:rsidRPr="006A091A" w:rsidRDefault="00170CBB" w:rsidP="00170CBB">
            <w:pPr>
              <w:spacing w:before="60" w:after="60"/>
              <w:jc w:val="both"/>
              <w:rPr>
                <w:sz w:val="22"/>
                <w:szCs w:val="22"/>
              </w:rPr>
            </w:pPr>
            <w:r w:rsidRPr="002D02E9">
              <w:rPr>
                <w:sz w:val="22"/>
                <w:szCs w:val="22"/>
              </w:rPr>
              <w:t xml:space="preserve">Il Sistema consente di produrre documenti che possano essere firmati digitalmente a norma di legge e con apposizione di firma </w:t>
            </w:r>
            <w:proofErr w:type="spellStart"/>
            <w:r w:rsidRPr="002D02E9">
              <w:rPr>
                <w:sz w:val="22"/>
                <w:szCs w:val="22"/>
              </w:rPr>
              <w:t>XAdES</w:t>
            </w:r>
            <w:proofErr w:type="spellEnd"/>
            <w:r w:rsidRPr="002D02E9">
              <w:rPr>
                <w:sz w:val="22"/>
                <w:szCs w:val="22"/>
              </w:rPr>
              <w:t xml:space="preserve">-BES o </w:t>
            </w:r>
            <w:proofErr w:type="spellStart"/>
            <w:r w:rsidRPr="002D02E9">
              <w:rPr>
                <w:sz w:val="22"/>
                <w:szCs w:val="22"/>
              </w:rPr>
              <w:t>XAdES</w:t>
            </w:r>
            <w:proofErr w:type="spellEnd"/>
            <w:r w:rsidRPr="002D02E9">
              <w:rPr>
                <w:sz w:val="22"/>
                <w:szCs w:val="22"/>
              </w:rPr>
              <w:t>-T.</w:t>
            </w:r>
          </w:p>
        </w:tc>
        <w:tc>
          <w:tcPr>
            <w:tcW w:w="1585" w:type="dxa"/>
            <w:shd w:val="clear" w:color="auto" w:fill="auto"/>
            <w:tcMar>
              <w:left w:w="108" w:type="dxa"/>
            </w:tcMar>
          </w:tcPr>
          <w:p w14:paraId="76BD3ACA" w14:textId="78520DBB" w:rsidR="00170CBB" w:rsidRDefault="00170CBB" w:rsidP="00170CBB">
            <w:pPr>
              <w:jc w:val="center"/>
              <w:rPr>
                <w:b/>
                <w:sz w:val="22"/>
                <w:szCs w:val="22"/>
              </w:rPr>
            </w:pPr>
            <w:r>
              <w:rPr>
                <w:b/>
                <w:sz w:val="22"/>
                <w:szCs w:val="22"/>
              </w:rPr>
              <w:t>I</w:t>
            </w:r>
          </w:p>
        </w:tc>
        <w:tc>
          <w:tcPr>
            <w:tcW w:w="1249" w:type="dxa"/>
            <w:shd w:val="clear" w:color="auto" w:fill="auto"/>
            <w:tcMar>
              <w:left w:w="108" w:type="dxa"/>
            </w:tcMar>
          </w:tcPr>
          <w:p w14:paraId="5485411B" w14:textId="77777777" w:rsidR="00170CBB" w:rsidRDefault="00170CBB" w:rsidP="00170CBB">
            <w:pPr>
              <w:jc w:val="both"/>
              <w:rPr>
                <w:b/>
                <w:sz w:val="22"/>
                <w:szCs w:val="22"/>
              </w:rPr>
            </w:pPr>
          </w:p>
        </w:tc>
        <w:tc>
          <w:tcPr>
            <w:tcW w:w="2685" w:type="dxa"/>
            <w:shd w:val="clear" w:color="auto" w:fill="auto"/>
            <w:tcMar>
              <w:left w:w="108" w:type="dxa"/>
            </w:tcMar>
          </w:tcPr>
          <w:p w14:paraId="171F8E0A" w14:textId="77777777" w:rsidR="00170CBB" w:rsidRPr="00691A0C" w:rsidRDefault="00170CBB" w:rsidP="00170CBB">
            <w:pPr>
              <w:jc w:val="both"/>
              <w:rPr>
                <w:b/>
                <w:sz w:val="22"/>
                <w:szCs w:val="22"/>
              </w:rPr>
            </w:pPr>
          </w:p>
        </w:tc>
      </w:tr>
      <w:tr w:rsidR="00170CBB" w14:paraId="0477E9B6" w14:textId="77777777" w:rsidTr="004C7364">
        <w:trPr>
          <w:trHeight w:val="588"/>
        </w:trPr>
        <w:tc>
          <w:tcPr>
            <w:tcW w:w="1803" w:type="dxa"/>
            <w:shd w:val="clear" w:color="auto" w:fill="auto"/>
            <w:tcMar>
              <w:left w:w="108" w:type="dxa"/>
            </w:tcMar>
          </w:tcPr>
          <w:p w14:paraId="2A4FBBAB" w14:textId="0DD4FB69" w:rsidR="00170CBB" w:rsidRDefault="00170CBB" w:rsidP="00170CBB">
            <w:pPr>
              <w:jc w:val="both"/>
              <w:rPr>
                <w:rFonts w:ascii="Calibri" w:hAnsi="Calibri" w:cs="Calibri"/>
                <w:b/>
                <w:bCs/>
                <w:color w:val="000000"/>
                <w:sz w:val="22"/>
                <w:szCs w:val="22"/>
                <w:shd w:val="clear" w:color="auto" w:fill="FFFFFF"/>
              </w:rPr>
            </w:pPr>
            <w:proofErr w:type="spellStart"/>
            <w:r w:rsidRPr="00407B79">
              <w:rPr>
                <w:rFonts w:ascii="Calibri" w:hAnsi="Calibri" w:cs="Calibri"/>
                <w:b/>
                <w:bCs/>
                <w:color w:val="000000"/>
                <w:sz w:val="22"/>
                <w:szCs w:val="22"/>
                <w:shd w:val="clear" w:color="auto" w:fill="FFFFFF"/>
              </w:rPr>
              <w:t>Document</w:t>
            </w:r>
            <w:proofErr w:type="spellEnd"/>
            <w:r w:rsidRPr="00407B79">
              <w:rPr>
                <w:rFonts w:ascii="Calibri" w:hAnsi="Calibri" w:cs="Calibri"/>
                <w:b/>
                <w:bCs/>
                <w:color w:val="000000"/>
                <w:sz w:val="22"/>
                <w:szCs w:val="22"/>
                <w:shd w:val="clear" w:color="auto" w:fill="FFFFFF"/>
              </w:rPr>
              <w:t xml:space="preserve"> Management &amp; Digital Signature</w:t>
            </w:r>
          </w:p>
        </w:tc>
        <w:tc>
          <w:tcPr>
            <w:tcW w:w="1043" w:type="dxa"/>
            <w:shd w:val="clear" w:color="auto" w:fill="auto"/>
            <w:tcMar>
              <w:left w:w="108" w:type="dxa"/>
            </w:tcMar>
          </w:tcPr>
          <w:p w14:paraId="4FDF4DC3" w14:textId="50E614E9"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37</w:t>
            </w:r>
          </w:p>
        </w:tc>
        <w:tc>
          <w:tcPr>
            <w:tcW w:w="6220" w:type="dxa"/>
            <w:shd w:val="clear" w:color="auto" w:fill="auto"/>
            <w:tcMar>
              <w:left w:w="108" w:type="dxa"/>
            </w:tcMar>
          </w:tcPr>
          <w:p w14:paraId="44B705FC" w14:textId="7CE887CA" w:rsidR="00170CBB" w:rsidRPr="002D02E9" w:rsidRDefault="00170CBB" w:rsidP="00170CBB">
            <w:pPr>
              <w:spacing w:before="60" w:after="60"/>
              <w:jc w:val="both"/>
              <w:rPr>
                <w:sz w:val="22"/>
                <w:szCs w:val="22"/>
              </w:rPr>
            </w:pPr>
            <w:r w:rsidRPr="003C7A6A">
              <w:rPr>
                <w:sz w:val="22"/>
                <w:szCs w:val="22"/>
              </w:rPr>
              <w:t xml:space="preserve">L'apposizione della firma digitale (di tipo PADES o </w:t>
            </w:r>
            <w:proofErr w:type="spellStart"/>
            <w:r w:rsidRPr="003C7A6A">
              <w:rPr>
                <w:sz w:val="22"/>
                <w:szCs w:val="22"/>
              </w:rPr>
              <w:t>XAdES</w:t>
            </w:r>
            <w:proofErr w:type="spellEnd"/>
            <w:r w:rsidRPr="003C7A6A">
              <w:rPr>
                <w:sz w:val="22"/>
                <w:szCs w:val="22"/>
              </w:rPr>
              <w:t>) può avvenire mediante dispositivi quali USB Key, smart-card e anche firma remota (con HSM certificato).</w:t>
            </w:r>
          </w:p>
        </w:tc>
        <w:tc>
          <w:tcPr>
            <w:tcW w:w="1585" w:type="dxa"/>
            <w:shd w:val="clear" w:color="auto" w:fill="auto"/>
            <w:tcMar>
              <w:left w:w="108" w:type="dxa"/>
            </w:tcMar>
          </w:tcPr>
          <w:p w14:paraId="3C6D6DB6" w14:textId="5F20F3A3" w:rsidR="00170CBB" w:rsidRDefault="00170CBB" w:rsidP="00170CBB">
            <w:pPr>
              <w:jc w:val="center"/>
              <w:rPr>
                <w:b/>
                <w:sz w:val="22"/>
                <w:szCs w:val="22"/>
              </w:rPr>
            </w:pPr>
            <w:r w:rsidRPr="00585128">
              <w:rPr>
                <w:b/>
                <w:sz w:val="22"/>
                <w:szCs w:val="22"/>
              </w:rPr>
              <w:t>I</w:t>
            </w:r>
          </w:p>
        </w:tc>
        <w:tc>
          <w:tcPr>
            <w:tcW w:w="1249" w:type="dxa"/>
            <w:shd w:val="clear" w:color="auto" w:fill="auto"/>
            <w:tcMar>
              <w:left w:w="108" w:type="dxa"/>
            </w:tcMar>
          </w:tcPr>
          <w:p w14:paraId="4D16BECD" w14:textId="77777777" w:rsidR="00170CBB" w:rsidRDefault="00170CBB" w:rsidP="00170CBB">
            <w:pPr>
              <w:jc w:val="both"/>
              <w:rPr>
                <w:b/>
                <w:sz w:val="22"/>
                <w:szCs w:val="22"/>
              </w:rPr>
            </w:pPr>
          </w:p>
        </w:tc>
        <w:tc>
          <w:tcPr>
            <w:tcW w:w="2685" w:type="dxa"/>
            <w:shd w:val="clear" w:color="auto" w:fill="auto"/>
            <w:tcMar>
              <w:left w:w="108" w:type="dxa"/>
            </w:tcMar>
          </w:tcPr>
          <w:p w14:paraId="7CA29696" w14:textId="77777777" w:rsidR="00170CBB" w:rsidRPr="00691A0C" w:rsidRDefault="00170CBB" w:rsidP="00170CBB">
            <w:pPr>
              <w:jc w:val="both"/>
              <w:rPr>
                <w:b/>
                <w:sz w:val="22"/>
                <w:szCs w:val="22"/>
              </w:rPr>
            </w:pPr>
          </w:p>
        </w:tc>
      </w:tr>
      <w:tr w:rsidR="00170CBB" w14:paraId="35866D45" w14:textId="77777777" w:rsidTr="004C7364">
        <w:trPr>
          <w:trHeight w:val="588"/>
        </w:trPr>
        <w:tc>
          <w:tcPr>
            <w:tcW w:w="1803" w:type="dxa"/>
            <w:shd w:val="clear" w:color="auto" w:fill="auto"/>
            <w:tcMar>
              <w:left w:w="108" w:type="dxa"/>
            </w:tcMar>
          </w:tcPr>
          <w:p w14:paraId="32301FA4" w14:textId="1BAF9C66" w:rsidR="00170CBB" w:rsidRDefault="00170CBB" w:rsidP="00170CBB">
            <w:pPr>
              <w:jc w:val="both"/>
              <w:rPr>
                <w:rFonts w:ascii="Calibri" w:hAnsi="Calibri" w:cs="Calibri"/>
                <w:b/>
                <w:bCs/>
                <w:color w:val="000000"/>
                <w:sz w:val="22"/>
                <w:szCs w:val="22"/>
                <w:shd w:val="clear" w:color="auto" w:fill="FFFFFF"/>
              </w:rPr>
            </w:pPr>
            <w:proofErr w:type="spellStart"/>
            <w:r w:rsidRPr="00407B79">
              <w:rPr>
                <w:rFonts w:ascii="Calibri" w:hAnsi="Calibri" w:cs="Calibri"/>
                <w:b/>
                <w:bCs/>
                <w:color w:val="000000"/>
                <w:sz w:val="22"/>
                <w:szCs w:val="22"/>
                <w:shd w:val="clear" w:color="auto" w:fill="FFFFFF"/>
              </w:rPr>
              <w:t>Document</w:t>
            </w:r>
            <w:proofErr w:type="spellEnd"/>
            <w:r w:rsidRPr="00407B79">
              <w:rPr>
                <w:rFonts w:ascii="Calibri" w:hAnsi="Calibri" w:cs="Calibri"/>
                <w:b/>
                <w:bCs/>
                <w:color w:val="000000"/>
                <w:sz w:val="22"/>
                <w:szCs w:val="22"/>
                <w:shd w:val="clear" w:color="auto" w:fill="FFFFFF"/>
              </w:rPr>
              <w:t xml:space="preserve"> Management &amp; Digital Signature</w:t>
            </w:r>
          </w:p>
        </w:tc>
        <w:tc>
          <w:tcPr>
            <w:tcW w:w="1043" w:type="dxa"/>
            <w:shd w:val="clear" w:color="auto" w:fill="auto"/>
            <w:tcMar>
              <w:left w:w="108" w:type="dxa"/>
            </w:tcMar>
          </w:tcPr>
          <w:p w14:paraId="7B3AB775" w14:textId="349AF029"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38</w:t>
            </w:r>
          </w:p>
        </w:tc>
        <w:tc>
          <w:tcPr>
            <w:tcW w:w="6220" w:type="dxa"/>
            <w:shd w:val="clear" w:color="auto" w:fill="auto"/>
            <w:tcMar>
              <w:left w:w="108" w:type="dxa"/>
            </w:tcMar>
          </w:tcPr>
          <w:p w14:paraId="169CFE64" w14:textId="6EE7EAC6" w:rsidR="00170CBB" w:rsidRPr="002D02E9" w:rsidRDefault="00170CBB" w:rsidP="00170CBB">
            <w:pPr>
              <w:spacing w:before="60" w:after="60"/>
              <w:jc w:val="both"/>
              <w:rPr>
                <w:sz w:val="22"/>
                <w:szCs w:val="22"/>
              </w:rPr>
            </w:pPr>
            <w:r w:rsidRPr="003C7A6A">
              <w:rPr>
                <w:sz w:val="22"/>
                <w:szCs w:val="22"/>
              </w:rPr>
              <w:t xml:space="preserve">La soluzione prevede la possibilità di firmare </w:t>
            </w:r>
            <w:r w:rsidR="000B6147" w:rsidRPr="003C7A6A">
              <w:rPr>
                <w:sz w:val="22"/>
                <w:szCs w:val="22"/>
              </w:rPr>
              <w:t>elettronicamente</w:t>
            </w:r>
            <w:r w:rsidRPr="003C7A6A">
              <w:rPr>
                <w:sz w:val="22"/>
                <w:szCs w:val="22"/>
              </w:rPr>
              <w:t xml:space="preserve"> con firma grafometrica o altra firma elettronica avanzata secondo </w:t>
            </w:r>
            <w:proofErr w:type="gramStart"/>
            <w:r w:rsidRPr="003C7A6A">
              <w:rPr>
                <w:sz w:val="22"/>
                <w:szCs w:val="22"/>
              </w:rPr>
              <w:t>il  Reg.</w:t>
            </w:r>
            <w:proofErr w:type="gramEnd"/>
            <w:r w:rsidRPr="003C7A6A">
              <w:rPr>
                <w:sz w:val="22"/>
                <w:szCs w:val="22"/>
              </w:rPr>
              <w:t xml:space="preserve"> </w:t>
            </w:r>
            <w:proofErr w:type="spellStart"/>
            <w:r w:rsidRPr="003C7A6A">
              <w:rPr>
                <w:sz w:val="22"/>
                <w:szCs w:val="22"/>
              </w:rPr>
              <w:t>eIDAS</w:t>
            </w:r>
            <w:proofErr w:type="spellEnd"/>
            <w:r w:rsidRPr="003C7A6A">
              <w:rPr>
                <w:sz w:val="22"/>
                <w:szCs w:val="22"/>
              </w:rPr>
              <w:t>, articolo 26 e il DPCM  22 febbraio 2013, articoli 55–61</w:t>
            </w:r>
          </w:p>
        </w:tc>
        <w:tc>
          <w:tcPr>
            <w:tcW w:w="1585" w:type="dxa"/>
            <w:shd w:val="clear" w:color="auto" w:fill="auto"/>
            <w:tcMar>
              <w:left w:w="108" w:type="dxa"/>
            </w:tcMar>
          </w:tcPr>
          <w:p w14:paraId="1FD7F19C" w14:textId="0E2F9001" w:rsidR="00170CBB" w:rsidRDefault="00170CBB" w:rsidP="00170CBB">
            <w:pPr>
              <w:jc w:val="center"/>
              <w:rPr>
                <w:b/>
                <w:sz w:val="22"/>
                <w:szCs w:val="22"/>
              </w:rPr>
            </w:pPr>
            <w:r w:rsidRPr="00585128">
              <w:rPr>
                <w:b/>
                <w:sz w:val="22"/>
                <w:szCs w:val="22"/>
              </w:rPr>
              <w:t>I</w:t>
            </w:r>
          </w:p>
        </w:tc>
        <w:tc>
          <w:tcPr>
            <w:tcW w:w="1249" w:type="dxa"/>
            <w:shd w:val="clear" w:color="auto" w:fill="auto"/>
            <w:tcMar>
              <w:left w:w="108" w:type="dxa"/>
            </w:tcMar>
          </w:tcPr>
          <w:p w14:paraId="3A5CB8C0" w14:textId="77777777" w:rsidR="00170CBB" w:rsidRDefault="00170CBB" w:rsidP="00170CBB">
            <w:pPr>
              <w:jc w:val="both"/>
              <w:rPr>
                <w:b/>
                <w:sz w:val="22"/>
                <w:szCs w:val="22"/>
              </w:rPr>
            </w:pPr>
          </w:p>
        </w:tc>
        <w:tc>
          <w:tcPr>
            <w:tcW w:w="2685" w:type="dxa"/>
            <w:shd w:val="clear" w:color="auto" w:fill="auto"/>
            <w:tcMar>
              <w:left w:w="108" w:type="dxa"/>
            </w:tcMar>
          </w:tcPr>
          <w:p w14:paraId="122877BE" w14:textId="77777777" w:rsidR="00170CBB" w:rsidRPr="00691A0C" w:rsidRDefault="00170CBB" w:rsidP="00170CBB">
            <w:pPr>
              <w:jc w:val="both"/>
              <w:rPr>
                <w:b/>
                <w:sz w:val="22"/>
                <w:szCs w:val="22"/>
              </w:rPr>
            </w:pPr>
          </w:p>
        </w:tc>
      </w:tr>
      <w:tr w:rsidR="00170CBB" w14:paraId="0E596A64" w14:textId="77777777" w:rsidTr="004C7364">
        <w:trPr>
          <w:trHeight w:val="588"/>
        </w:trPr>
        <w:tc>
          <w:tcPr>
            <w:tcW w:w="1803" w:type="dxa"/>
            <w:shd w:val="clear" w:color="auto" w:fill="auto"/>
            <w:tcMar>
              <w:left w:w="108" w:type="dxa"/>
            </w:tcMar>
          </w:tcPr>
          <w:p w14:paraId="0AD2BD6B" w14:textId="21EC42F9" w:rsidR="00170CBB" w:rsidRDefault="00170CBB" w:rsidP="00170CBB">
            <w:pPr>
              <w:jc w:val="both"/>
              <w:rPr>
                <w:rFonts w:ascii="Calibri" w:hAnsi="Calibri" w:cs="Calibri"/>
                <w:b/>
                <w:bCs/>
                <w:color w:val="000000"/>
                <w:sz w:val="22"/>
                <w:szCs w:val="22"/>
                <w:shd w:val="clear" w:color="auto" w:fill="FFFFFF"/>
              </w:rPr>
            </w:pPr>
            <w:proofErr w:type="spellStart"/>
            <w:r w:rsidRPr="00407B79">
              <w:rPr>
                <w:rFonts w:ascii="Calibri" w:hAnsi="Calibri" w:cs="Calibri"/>
                <w:b/>
                <w:bCs/>
                <w:color w:val="000000"/>
                <w:sz w:val="22"/>
                <w:szCs w:val="22"/>
                <w:shd w:val="clear" w:color="auto" w:fill="FFFFFF"/>
              </w:rPr>
              <w:t>Document</w:t>
            </w:r>
            <w:proofErr w:type="spellEnd"/>
            <w:r w:rsidRPr="00407B79">
              <w:rPr>
                <w:rFonts w:ascii="Calibri" w:hAnsi="Calibri" w:cs="Calibri"/>
                <w:b/>
                <w:bCs/>
                <w:color w:val="000000"/>
                <w:sz w:val="22"/>
                <w:szCs w:val="22"/>
                <w:shd w:val="clear" w:color="auto" w:fill="FFFFFF"/>
              </w:rPr>
              <w:t xml:space="preserve"> Management &amp; Digital Signature</w:t>
            </w:r>
          </w:p>
        </w:tc>
        <w:tc>
          <w:tcPr>
            <w:tcW w:w="1043" w:type="dxa"/>
            <w:shd w:val="clear" w:color="auto" w:fill="auto"/>
            <w:tcMar>
              <w:left w:w="108" w:type="dxa"/>
            </w:tcMar>
          </w:tcPr>
          <w:p w14:paraId="51B9608D" w14:textId="0B1FE9BD"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39</w:t>
            </w:r>
          </w:p>
        </w:tc>
        <w:tc>
          <w:tcPr>
            <w:tcW w:w="6220" w:type="dxa"/>
            <w:shd w:val="clear" w:color="auto" w:fill="auto"/>
            <w:tcMar>
              <w:left w:w="108" w:type="dxa"/>
            </w:tcMar>
          </w:tcPr>
          <w:p w14:paraId="4FB9E148" w14:textId="2C10B848" w:rsidR="00170CBB" w:rsidRPr="002D02E9" w:rsidRDefault="00170CBB" w:rsidP="00170CBB">
            <w:pPr>
              <w:spacing w:before="60" w:after="60"/>
              <w:jc w:val="both"/>
              <w:rPr>
                <w:sz w:val="22"/>
                <w:szCs w:val="22"/>
              </w:rPr>
            </w:pPr>
            <w:r w:rsidRPr="003C7A6A">
              <w:rPr>
                <w:sz w:val="22"/>
                <w:szCs w:val="22"/>
              </w:rPr>
              <w:t xml:space="preserve">Il Sistema consente di </w:t>
            </w:r>
            <w:r w:rsidR="000B6147" w:rsidRPr="003C7A6A">
              <w:rPr>
                <w:sz w:val="22"/>
                <w:szCs w:val="22"/>
              </w:rPr>
              <w:t>firmare i</w:t>
            </w:r>
            <w:r w:rsidRPr="003C7A6A">
              <w:rPr>
                <w:sz w:val="22"/>
                <w:szCs w:val="22"/>
              </w:rPr>
              <w:t xml:space="preserve"> documenti con firma digitale o qualificata secondo il Reg. </w:t>
            </w:r>
            <w:proofErr w:type="spellStart"/>
            <w:r w:rsidRPr="003C7A6A">
              <w:rPr>
                <w:sz w:val="22"/>
                <w:szCs w:val="22"/>
              </w:rPr>
              <w:t>eIDAS</w:t>
            </w:r>
            <w:proofErr w:type="spellEnd"/>
            <w:r w:rsidRPr="003C7A6A">
              <w:rPr>
                <w:sz w:val="22"/>
                <w:szCs w:val="22"/>
              </w:rPr>
              <w:t xml:space="preserve">, articolo </w:t>
            </w:r>
            <w:proofErr w:type="gramStart"/>
            <w:r w:rsidRPr="003C7A6A">
              <w:rPr>
                <w:sz w:val="22"/>
                <w:szCs w:val="22"/>
              </w:rPr>
              <w:t>3  e</w:t>
            </w:r>
            <w:proofErr w:type="gramEnd"/>
            <w:r w:rsidRPr="003C7A6A">
              <w:rPr>
                <w:sz w:val="22"/>
                <w:szCs w:val="22"/>
              </w:rPr>
              <w:t xml:space="preserve"> ai sensi di  quanto stabilito dall'art.20 comma 1-bis del CAD.</w:t>
            </w:r>
          </w:p>
        </w:tc>
        <w:tc>
          <w:tcPr>
            <w:tcW w:w="1585" w:type="dxa"/>
            <w:shd w:val="clear" w:color="auto" w:fill="auto"/>
            <w:tcMar>
              <w:left w:w="108" w:type="dxa"/>
            </w:tcMar>
          </w:tcPr>
          <w:p w14:paraId="29045BC1" w14:textId="51B43D65" w:rsidR="00170CBB" w:rsidRDefault="00170CBB" w:rsidP="00170CBB">
            <w:pPr>
              <w:jc w:val="center"/>
              <w:rPr>
                <w:b/>
                <w:sz w:val="22"/>
                <w:szCs w:val="22"/>
              </w:rPr>
            </w:pPr>
            <w:r w:rsidRPr="00585128">
              <w:rPr>
                <w:b/>
                <w:sz w:val="22"/>
                <w:szCs w:val="22"/>
              </w:rPr>
              <w:t>I</w:t>
            </w:r>
          </w:p>
        </w:tc>
        <w:tc>
          <w:tcPr>
            <w:tcW w:w="1249" w:type="dxa"/>
            <w:shd w:val="clear" w:color="auto" w:fill="auto"/>
            <w:tcMar>
              <w:left w:w="108" w:type="dxa"/>
            </w:tcMar>
          </w:tcPr>
          <w:p w14:paraId="2740B15D" w14:textId="77777777" w:rsidR="00170CBB" w:rsidRDefault="00170CBB" w:rsidP="00170CBB">
            <w:pPr>
              <w:jc w:val="both"/>
              <w:rPr>
                <w:b/>
                <w:sz w:val="22"/>
                <w:szCs w:val="22"/>
              </w:rPr>
            </w:pPr>
          </w:p>
        </w:tc>
        <w:tc>
          <w:tcPr>
            <w:tcW w:w="2685" w:type="dxa"/>
            <w:shd w:val="clear" w:color="auto" w:fill="auto"/>
            <w:tcMar>
              <w:left w:w="108" w:type="dxa"/>
            </w:tcMar>
          </w:tcPr>
          <w:p w14:paraId="77E103BD" w14:textId="77777777" w:rsidR="00170CBB" w:rsidRPr="00691A0C" w:rsidRDefault="00170CBB" w:rsidP="00170CBB">
            <w:pPr>
              <w:jc w:val="both"/>
              <w:rPr>
                <w:b/>
                <w:sz w:val="22"/>
                <w:szCs w:val="22"/>
              </w:rPr>
            </w:pPr>
          </w:p>
        </w:tc>
      </w:tr>
      <w:tr w:rsidR="00170CBB" w14:paraId="2E036CB9" w14:textId="77777777" w:rsidTr="004C7364">
        <w:trPr>
          <w:trHeight w:val="588"/>
        </w:trPr>
        <w:tc>
          <w:tcPr>
            <w:tcW w:w="1803" w:type="dxa"/>
            <w:shd w:val="clear" w:color="auto" w:fill="auto"/>
            <w:tcMar>
              <w:left w:w="108" w:type="dxa"/>
            </w:tcMar>
          </w:tcPr>
          <w:p w14:paraId="64243D16" w14:textId="60B0E085" w:rsidR="00170CBB" w:rsidRPr="008429C2" w:rsidRDefault="00170CBB" w:rsidP="00170CBB">
            <w:pPr>
              <w:jc w:val="both"/>
              <w:rPr>
                <w:rFonts w:ascii="Calibri" w:hAnsi="Calibri" w:cs="Calibri"/>
                <w:b/>
                <w:bCs/>
                <w:color w:val="000000"/>
                <w:sz w:val="22"/>
                <w:szCs w:val="22"/>
                <w:shd w:val="clear" w:color="auto" w:fill="FFFFFF"/>
              </w:rPr>
            </w:pPr>
            <w:proofErr w:type="spellStart"/>
            <w:r w:rsidRPr="008429C2">
              <w:rPr>
                <w:rFonts w:ascii="Calibri" w:hAnsi="Calibri" w:cs="Calibri"/>
                <w:b/>
                <w:bCs/>
                <w:color w:val="000000"/>
                <w:sz w:val="22"/>
                <w:szCs w:val="22"/>
                <w:shd w:val="clear" w:color="auto" w:fill="FFFFFF"/>
              </w:rPr>
              <w:lastRenderedPageBreak/>
              <w:t>Portability</w:t>
            </w:r>
            <w:proofErr w:type="spellEnd"/>
          </w:p>
        </w:tc>
        <w:tc>
          <w:tcPr>
            <w:tcW w:w="1043" w:type="dxa"/>
            <w:shd w:val="clear" w:color="auto" w:fill="auto"/>
            <w:tcMar>
              <w:left w:w="108" w:type="dxa"/>
            </w:tcMar>
          </w:tcPr>
          <w:p w14:paraId="5D486588" w14:textId="4C434BF3" w:rsidR="00170CBB" w:rsidRPr="008429C2" w:rsidRDefault="00170CBB" w:rsidP="00170CBB">
            <w:pPr>
              <w:jc w:val="both"/>
              <w:rPr>
                <w:rFonts w:ascii="Calibri" w:hAnsi="Calibri" w:cs="Calibri"/>
                <w:color w:val="444444"/>
                <w:sz w:val="22"/>
                <w:szCs w:val="22"/>
                <w:shd w:val="clear" w:color="auto" w:fill="FFFFFF"/>
              </w:rPr>
            </w:pPr>
            <w:r w:rsidRPr="008429C2">
              <w:rPr>
                <w:rFonts w:ascii="Calibri" w:hAnsi="Calibri" w:cs="Calibri"/>
                <w:color w:val="444444"/>
                <w:sz w:val="22"/>
                <w:szCs w:val="22"/>
                <w:shd w:val="clear" w:color="auto" w:fill="FFFFFF"/>
              </w:rPr>
              <w:t>RNF</w:t>
            </w:r>
            <w:r w:rsidR="00021AED" w:rsidRPr="008429C2">
              <w:rPr>
                <w:rFonts w:ascii="Calibri" w:hAnsi="Calibri" w:cs="Calibri"/>
                <w:color w:val="444444"/>
                <w:sz w:val="22"/>
                <w:szCs w:val="22"/>
                <w:shd w:val="clear" w:color="auto" w:fill="FFFFFF"/>
              </w:rPr>
              <w:t>4</w:t>
            </w:r>
            <w:r w:rsidR="008429C2" w:rsidRPr="008429C2">
              <w:rPr>
                <w:rFonts w:ascii="Calibri" w:hAnsi="Calibri" w:cs="Calibri"/>
                <w:color w:val="444444"/>
                <w:sz w:val="22"/>
                <w:szCs w:val="22"/>
                <w:shd w:val="clear" w:color="auto" w:fill="FFFFFF"/>
              </w:rPr>
              <w:t>0</w:t>
            </w:r>
          </w:p>
        </w:tc>
        <w:tc>
          <w:tcPr>
            <w:tcW w:w="6220" w:type="dxa"/>
            <w:shd w:val="clear" w:color="auto" w:fill="auto"/>
            <w:tcMar>
              <w:left w:w="108" w:type="dxa"/>
            </w:tcMar>
          </w:tcPr>
          <w:p w14:paraId="3D6C0BDE" w14:textId="45437776" w:rsidR="00170CBB" w:rsidRPr="00E40F8A" w:rsidRDefault="00170CBB" w:rsidP="00170CBB">
            <w:pPr>
              <w:spacing w:before="60" w:after="60"/>
              <w:jc w:val="both"/>
              <w:rPr>
                <w:sz w:val="22"/>
                <w:szCs w:val="22"/>
                <w:highlight w:val="yellow"/>
              </w:rPr>
            </w:pPr>
            <w:r w:rsidRPr="008429C2">
              <w:rPr>
                <w:sz w:val="22"/>
                <w:szCs w:val="22"/>
              </w:rPr>
              <w:t>La soluzione supporta più System Software di tipo DBMS Relazionale (RDBMS) per la creazione, manipolazione, memorizzazione e storicizzazione dei dati.</w:t>
            </w:r>
          </w:p>
        </w:tc>
        <w:tc>
          <w:tcPr>
            <w:tcW w:w="1585" w:type="dxa"/>
            <w:shd w:val="clear" w:color="auto" w:fill="auto"/>
            <w:tcMar>
              <w:left w:w="108" w:type="dxa"/>
            </w:tcMar>
          </w:tcPr>
          <w:p w14:paraId="751007FB" w14:textId="46449E45" w:rsidR="00170CBB" w:rsidRPr="00E40F8A" w:rsidRDefault="00170CBB" w:rsidP="00170CBB">
            <w:pPr>
              <w:jc w:val="center"/>
              <w:rPr>
                <w:b/>
                <w:sz w:val="22"/>
                <w:szCs w:val="22"/>
                <w:highlight w:val="yellow"/>
              </w:rPr>
            </w:pPr>
            <w:r w:rsidRPr="00882550">
              <w:rPr>
                <w:b/>
                <w:sz w:val="22"/>
                <w:szCs w:val="22"/>
              </w:rPr>
              <w:t>I</w:t>
            </w:r>
          </w:p>
        </w:tc>
        <w:tc>
          <w:tcPr>
            <w:tcW w:w="1249" w:type="dxa"/>
            <w:shd w:val="clear" w:color="auto" w:fill="auto"/>
            <w:tcMar>
              <w:left w:w="108" w:type="dxa"/>
            </w:tcMar>
          </w:tcPr>
          <w:p w14:paraId="030F1B34" w14:textId="77777777" w:rsidR="00170CBB" w:rsidRPr="00E40F8A" w:rsidRDefault="00170CBB" w:rsidP="00170CBB">
            <w:pPr>
              <w:jc w:val="both"/>
              <w:rPr>
                <w:b/>
                <w:sz w:val="22"/>
                <w:szCs w:val="22"/>
                <w:highlight w:val="yellow"/>
              </w:rPr>
            </w:pPr>
          </w:p>
        </w:tc>
        <w:tc>
          <w:tcPr>
            <w:tcW w:w="2685" w:type="dxa"/>
            <w:shd w:val="clear" w:color="auto" w:fill="auto"/>
            <w:tcMar>
              <w:left w:w="108" w:type="dxa"/>
            </w:tcMar>
          </w:tcPr>
          <w:p w14:paraId="75934678" w14:textId="77777777" w:rsidR="00170CBB" w:rsidRPr="00691A0C" w:rsidRDefault="00170CBB" w:rsidP="00170CBB">
            <w:pPr>
              <w:jc w:val="both"/>
              <w:rPr>
                <w:b/>
                <w:sz w:val="22"/>
                <w:szCs w:val="22"/>
              </w:rPr>
            </w:pPr>
          </w:p>
        </w:tc>
      </w:tr>
      <w:tr w:rsidR="00170CBB" w14:paraId="54FA9C8C" w14:textId="77777777" w:rsidTr="004C7364">
        <w:trPr>
          <w:trHeight w:val="588"/>
        </w:trPr>
        <w:tc>
          <w:tcPr>
            <w:tcW w:w="1803" w:type="dxa"/>
            <w:shd w:val="clear" w:color="auto" w:fill="auto"/>
            <w:tcMar>
              <w:left w:w="108" w:type="dxa"/>
            </w:tcMar>
          </w:tcPr>
          <w:p w14:paraId="5BAF2F06" w14:textId="7489F383"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6AABD57D" w14:textId="0897EA9D"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1</w:t>
            </w:r>
          </w:p>
        </w:tc>
        <w:tc>
          <w:tcPr>
            <w:tcW w:w="6220" w:type="dxa"/>
            <w:shd w:val="clear" w:color="auto" w:fill="auto"/>
            <w:tcMar>
              <w:left w:w="108" w:type="dxa"/>
            </w:tcMar>
          </w:tcPr>
          <w:p w14:paraId="5D2A1438" w14:textId="630EB2FD" w:rsidR="00170CBB" w:rsidRPr="00EA4EB5" w:rsidRDefault="00170CBB" w:rsidP="00170CBB">
            <w:pPr>
              <w:spacing w:before="60" w:after="60"/>
              <w:jc w:val="both"/>
              <w:rPr>
                <w:sz w:val="22"/>
                <w:szCs w:val="22"/>
              </w:rPr>
            </w:pPr>
            <w:r w:rsidRPr="00F42311">
              <w:rPr>
                <w:sz w:val="22"/>
                <w:szCs w:val="22"/>
              </w:rPr>
              <w:t>La soluzione garantisce lo stesso tipo di funzionamento su diverse tipologie di dispositivi client (ad esempio PC Desktop, Laptop, Tablet, Smartphone) attraverso modalità web responsive.</w:t>
            </w:r>
          </w:p>
        </w:tc>
        <w:tc>
          <w:tcPr>
            <w:tcW w:w="1585" w:type="dxa"/>
            <w:shd w:val="clear" w:color="auto" w:fill="auto"/>
            <w:tcMar>
              <w:left w:w="108" w:type="dxa"/>
            </w:tcMar>
          </w:tcPr>
          <w:p w14:paraId="32569331" w14:textId="55F3AABF" w:rsidR="00170CBB" w:rsidRDefault="00C5590D" w:rsidP="00170CBB">
            <w:pPr>
              <w:jc w:val="center"/>
              <w:rPr>
                <w:b/>
                <w:sz w:val="22"/>
                <w:szCs w:val="22"/>
              </w:rPr>
            </w:pPr>
            <w:r>
              <w:rPr>
                <w:b/>
                <w:sz w:val="22"/>
                <w:szCs w:val="22"/>
              </w:rPr>
              <w:t>O</w:t>
            </w:r>
          </w:p>
        </w:tc>
        <w:tc>
          <w:tcPr>
            <w:tcW w:w="1249" w:type="dxa"/>
            <w:shd w:val="clear" w:color="auto" w:fill="auto"/>
            <w:tcMar>
              <w:left w:w="108" w:type="dxa"/>
            </w:tcMar>
          </w:tcPr>
          <w:p w14:paraId="3E599964" w14:textId="77777777" w:rsidR="00170CBB" w:rsidRDefault="00170CBB" w:rsidP="00170CBB">
            <w:pPr>
              <w:jc w:val="both"/>
              <w:rPr>
                <w:b/>
                <w:sz w:val="22"/>
                <w:szCs w:val="22"/>
              </w:rPr>
            </w:pPr>
          </w:p>
        </w:tc>
        <w:tc>
          <w:tcPr>
            <w:tcW w:w="2685" w:type="dxa"/>
            <w:shd w:val="clear" w:color="auto" w:fill="auto"/>
            <w:tcMar>
              <w:left w:w="108" w:type="dxa"/>
            </w:tcMar>
          </w:tcPr>
          <w:p w14:paraId="0E5E5BF6" w14:textId="77777777" w:rsidR="00170CBB" w:rsidRPr="00691A0C" w:rsidRDefault="00170CBB" w:rsidP="00170CBB">
            <w:pPr>
              <w:jc w:val="both"/>
              <w:rPr>
                <w:b/>
                <w:sz w:val="22"/>
                <w:szCs w:val="22"/>
              </w:rPr>
            </w:pPr>
          </w:p>
        </w:tc>
      </w:tr>
      <w:tr w:rsidR="00170CBB" w14:paraId="0291BE8B" w14:textId="77777777" w:rsidTr="004C7364">
        <w:trPr>
          <w:trHeight w:val="588"/>
        </w:trPr>
        <w:tc>
          <w:tcPr>
            <w:tcW w:w="1803" w:type="dxa"/>
            <w:shd w:val="clear" w:color="auto" w:fill="auto"/>
            <w:tcMar>
              <w:left w:w="108" w:type="dxa"/>
            </w:tcMar>
          </w:tcPr>
          <w:p w14:paraId="655DB9D7" w14:textId="3B7DA392"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57AF5747" w14:textId="530E34D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2</w:t>
            </w:r>
          </w:p>
        </w:tc>
        <w:tc>
          <w:tcPr>
            <w:tcW w:w="6220" w:type="dxa"/>
            <w:shd w:val="clear" w:color="auto" w:fill="auto"/>
            <w:tcMar>
              <w:left w:w="108" w:type="dxa"/>
            </w:tcMar>
          </w:tcPr>
          <w:p w14:paraId="7CB42764" w14:textId="3D2888E8" w:rsidR="00170CBB" w:rsidRPr="00EA4EB5" w:rsidRDefault="00170CBB" w:rsidP="00170CBB">
            <w:pPr>
              <w:spacing w:before="60" w:after="60"/>
              <w:jc w:val="both"/>
              <w:rPr>
                <w:sz w:val="22"/>
                <w:szCs w:val="22"/>
              </w:rPr>
            </w:pPr>
            <w:r w:rsidRPr="004D058E">
              <w:rPr>
                <w:sz w:val="22"/>
                <w:szCs w:val="22"/>
              </w:rPr>
              <w:t>La soluzione</w:t>
            </w:r>
            <w:r w:rsidR="00010227">
              <w:rPr>
                <w:sz w:val="22"/>
                <w:szCs w:val="22"/>
              </w:rPr>
              <w:t xml:space="preserve"> </w:t>
            </w:r>
            <w:r w:rsidRPr="004D058E">
              <w:rPr>
                <w:sz w:val="22"/>
                <w:szCs w:val="22"/>
              </w:rPr>
              <w:t xml:space="preserve">utilizza sistemi aggiornati (System Software, es middleware, software dei </w:t>
            </w:r>
            <w:r w:rsidR="008429C2" w:rsidRPr="004D058E">
              <w:rPr>
                <w:sz w:val="22"/>
                <w:szCs w:val="22"/>
              </w:rPr>
              <w:t xml:space="preserve">sistemi, </w:t>
            </w:r>
            <w:proofErr w:type="gramStart"/>
            <w:r w:rsidR="008429C2" w:rsidRPr="004D058E">
              <w:rPr>
                <w:sz w:val="22"/>
                <w:szCs w:val="22"/>
              </w:rPr>
              <w:t xml:space="preserve"> ..</w:t>
            </w:r>
            <w:proofErr w:type="gramEnd"/>
            <w:r w:rsidRPr="004D058E">
              <w:rPr>
                <w:sz w:val="22"/>
                <w:szCs w:val="22"/>
              </w:rPr>
              <w:t>) la cui versione utilizzata è ancora supportata dai relativi produttori dei Software (</w:t>
            </w:r>
            <w:proofErr w:type="spellStart"/>
            <w:r w:rsidRPr="004D058E">
              <w:rPr>
                <w:sz w:val="22"/>
                <w:szCs w:val="22"/>
              </w:rPr>
              <w:t>Vendor</w:t>
            </w:r>
            <w:proofErr w:type="spellEnd"/>
            <w:r w:rsidRPr="004D058E">
              <w:rPr>
                <w:sz w:val="22"/>
                <w:szCs w:val="22"/>
              </w:rPr>
              <w:t xml:space="preserve"> di mercato o Community Open Source) e la cui roadmap evolutiva è dichiarata e conosciuta; ovvero, il ciclo di vita della versione dei System Software non si è chiuso o almeno sono ancora supportate evolutive e non solo patch di sicurezza dei System Software</w:t>
            </w:r>
          </w:p>
        </w:tc>
        <w:tc>
          <w:tcPr>
            <w:tcW w:w="1585" w:type="dxa"/>
            <w:shd w:val="clear" w:color="auto" w:fill="auto"/>
            <w:tcMar>
              <w:left w:w="108" w:type="dxa"/>
            </w:tcMar>
          </w:tcPr>
          <w:p w14:paraId="2658170C" w14:textId="24310A21" w:rsidR="00170CBB" w:rsidRDefault="005759D7" w:rsidP="00170CBB">
            <w:pPr>
              <w:jc w:val="center"/>
              <w:rPr>
                <w:b/>
                <w:sz w:val="22"/>
                <w:szCs w:val="22"/>
              </w:rPr>
            </w:pPr>
            <w:r>
              <w:rPr>
                <w:b/>
                <w:sz w:val="22"/>
                <w:szCs w:val="22"/>
              </w:rPr>
              <w:t>O</w:t>
            </w:r>
          </w:p>
        </w:tc>
        <w:tc>
          <w:tcPr>
            <w:tcW w:w="1249" w:type="dxa"/>
            <w:shd w:val="clear" w:color="auto" w:fill="auto"/>
            <w:tcMar>
              <w:left w:w="108" w:type="dxa"/>
            </w:tcMar>
          </w:tcPr>
          <w:p w14:paraId="1C78FA9B" w14:textId="77777777" w:rsidR="00170CBB" w:rsidRDefault="00170CBB" w:rsidP="00170CBB">
            <w:pPr>
              <w:jc w:val="both"/>
              <w:rPr>
                <w:b/>
                <w:sz w:val="22"/>
                <w:szCs w:val="22"/>
              </w:rPr>
            </w:pPr>
          </w:p>
        </w:tc>
        <w:tc>
          <w:tcPr>
            <w:tcW w:w="2685" w:type="dxa"/>
            <w:shd w:val="clear" w:color="auto" w:fill="auto"/>
            <w:tcMar>
              <w:left w:w="108" w:type="dxa"/>
            </w:tcMar>
          </w:tcPr>
          <w:p w14:paraId="6832DE94" w14:textId="77777777" w:rsidR="00170CBB" w:rsidRPr="00691A0C" w:rsidRDefault="00170CBB" w:rsidP="00170CBB">
            <w:pPr>
              <w:jc w:val="both"/>
              <w:rPr>
                <w:b/>
                <w:sz w:val="22"/>
                <w:szCs w:val="22"/>
              </w:rPr>
            </w:pPr>
          </w:p>
        </w:tc>
      </w:tr>
      <w:tr w:rsidR="00170CBB" w14:paraId="7CDB301D" w14:textId="77777777" w:rsidTr="004C7364">
        <w:trPr>
          <w:trHeight w:val="588"/>
        </w:trPr>
        <w:tc>
          <w:tcPr>
            <w:tcW w:w="1803" w:type="dxa"/>
            <w:shd w:val="clear" w:color="auto" w:fill="auto"/>
            <w:tcMar>
              <w:left w:w="108" w:type="dxa"/>
            </w:tcMar>
          </w:tcPr>
          <w:p w14:paraId="443856B7" w14:textId="3E6B6FEB"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40637C27" w14:textId="763AA2DD"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3</w:t>
            </w:r>
          </w:p>
        </w:tc>
        <w:tc>
          <w:tcPr>
            <w:tcW w:w="6220" w:type="dxa"/>
            <w:shd w:val="clear" w:color="auto" w:fill="auto"/>
            <w:tcMar>
              <w:left w:w="108" w:type="dxa"/>
            </w:tcMar>
          </w:tcPr>
          <w:p w14:paraId="439EBD8F" w14:textId="0A5A06AC" w:rsidR="00170CBB" w:rsidRPr="00EA4EB5" w:rsidRDefault="00170CBB" w:rsidP="00170CBB">
            <w:pPr>
              <w:spacing w:before="60" w:after="60"/>
              <w:jc w:val="both"/>
              <w:rPr>
                <w:sz w:val="22"/>
                <w:szCs w:val="22"/>
              </w:rPr>
            </w:pPr>
            <w:r w:rsidRPr="00790D75">
              <w:rPr>
                <w:sz w:val="22"/>
                <w:szCs w:val="22"/>
              </w:rPr>
              <w:t>Il sistema software è stato implementato utilizzando tool di sviluppo (IDE) freeware o open source specific</w:t>
            </w:r>
            <w:r>
              <w:rPr>
                <w:sz w:val="22"/>
                <w:szCs w:val="22"/>
              </w:rPr>
              <w:t>i</w:t>
            </w:r>
          </w:p>
        </w:tc>
        <w:tc>
          <w:tcPr>
            <w:tcW w:w="1585" w:type="dxa"/>
            <w:shd w:val="clear" w:color="auto" w:fill="auto"/>
            <w:tcMar>
              <w:left w:w="108" w:type="dxa"/>
            </w:tcMar>
          </w:tcPr>
          <w:p w14:paraId="3BDAE52D" w14:textId="399A22D5"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5796BB19" w14:textId="77777777" w:rsidR="00170CBB" w:rsidRDefault="00170CBB" w:rsidP="00170CBB">
            <w:pPr>
              <w:jc w:val="both"/>
              <w:rPr>
                <w:b/>
                <w:sz w:val="22"/>
                <w:szCs w:val="22"/>
              </w:rPr>
            </w:pPr>
          </w:p>
        </w:tc>
        <w:tc>
          <w:tcPr>
            <w:tcW w:w="2685" w:type="dxa"/>
            <w:shd w:val="clear" w:color="auto" w:fill="auto"/>
            <w:tcMar>
              <w:left w:w="108" w:type="dxa"/>
            </w:tcMar>
          </w:tcPr>
          <w:p w14:paraId="4C94A06C" w14:textId="77777777" w:rsidR="00170CBB" w:rsidRPr="00691A0C" w:rsidRDefault="00170CBB" w:rsidP="00170CBB">
            <w:pPr>
              <w:jc w:val="both"/>
              <w:rPr>
                <w:b/>
                <w:sz w:val="22"/>
                <w:szCs w:val="22"/>
              </w:rPr>
            </w:pPr>
          </w:p>
        </w:tc>
      </w:tr>
      <w:tr w:rsidR="00170CBB" w14:paraId="4C9B2D20" w14:textId="77777777" w:rsidTr="004C7364">
        <w:trPr>
          <w:trHeight w:val="588"/>
        </w:trPr>
        <w:tc>
          <w:tcPr>
            <w:tcW w:w="1803" w:type="dxa"/>
            <w:shd w:val="clear" w:color="auto" w:fill="auto"/>
            <w:tcMar>
              <w:left w:w="108" w:type="dxa"/>
            </w:tcMar>
          </w:tcPr>
          <w:p w14:paraId="2414F7AA" w14:textId="3423DF0F"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536DEC94" w14:textId="4AC49586"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4</w:t>
            </w:r>
          </w:p>
        </w:tc>
        <w:tc>
          <w:tcPr>
            <w:tcW w:w="6220" w:type="dxa"/>
            <w:shd w:val="clear" w:color="auto" w:fill="auto"/>
            <w:tcMar>
              <w:left w:w="108" w:type="dxa"/>
            </w:tcMar>
          </w:tcPr>
          <w:p w14:paraId="3B19CFF8" w14:textId="1B493F35" w:rsidR="00170CBB" w:rsidRPr="00790D75" w:rsidRDefault="00170CBB" w:rsidP="00170CBB">
            <w:pPr>
              <w:spacing w:before="60" w:after="60"/>
              <w:jc w:val="both"/>
              <w:rPr>
                <w:sz w:val="22"/>
                <w:szCs w:val="22"/>
              </w:rPr>
            </w:pPr>
            <w:r w:rsidRPr="00750FDF">
              <w:rPr>
                <w:sz w:val="22"/>
                <w:szCs w:val="22"/>
              </w:rPr>
              <w:t xml:space="preserve">La soluzione prevede l'adozione di più strumenti di produttività individuale alternativi (MS Office, Open Office, </w:t>
            </w:r>
            <w:proofErr w:type="spellStart"/>
            <w:r w:rsidRPr="00750FDF">
              <w:rPr>
                <w:sz w:val="22"/>
                <w:szCs w:val="22"/>
              </w:rPr>
              <w:t>Libreoffice</w:t>
            </w:r>
            <w:proofErr w:type="spellEnd"/>
            <w:r w:rsidRPr="00750FDF">
              <w:rPr>
                <w:sz w:val="22"/>
                <w:szCs w:val="22"/>
              </w:rPr>
              <w:t>, ecc.).</w:t>
            </w:r>
          </w:p>
        </w:tc>
        <w:tc>
          <w:tcPr>
            <w:tcW w:w="1585" w:type="dxa"/>
            <w:shd w:val="clear" w:color="auto" w:fill="auto"/>
            <w:tcMar>
              <w:left w:w="108" w:type="dxa"/>
            </w:tcMar>
          </w:tcPr>
          <w:p w14:paraId="684C2DA4" w14:textId="238B9FCC" w:rsidR="00170CBB" w:rsidRDefault="007F2438" w:rsidP="00170CBB">
            <w:pPr>
              <w:jc w:val="center"/>
              <w:rPr>
                <w:b/>
                <w:sz w:val="22"/>
                <w:szCs w:val="22"/>
              </w:rPr>
            </w:pPr>
            <w:r>
              <w:rPr>
                <w:b/>
                <w:sz w:val="22"/>
                <w:szCs w:val="22"/>
              </w:rPr>
              <w:t>O</w:t>
            </w:r>
          </w:p>
        </w:tc>
        <w:tc>
          <w:tcPr>
            <w:tcW w:w="1249" w:type="dxa"/>
            <w:shd w:val="clear" w:color="auto" w:fill="auto"/>
            <w:tcMar>
              <w:left w:w="108" w:type="dxa"/>
            </w:tcMar>
          </w:tcPr>
          <w:p w14:paraId="4D7FD088" w14:textId="77777777" w:rsidR="00170CBB" w:rsidRDefault="00170CBB" w:rsidP="00170CBB">
            <w:pPr>
              <w:jc w:val="both"/>
              <w:rPr>
                <w:b/>
                <w:sz w:val="22"/>
                <w:szCs w:val="22"/>
              </w:rPr>
            </w:pPr>
          </w:p>
        </w:tc>
        <w:tc>
          <w:tcPr>
            <w:tcW w:w="2685" w:type="dxa"/>
            <w:shd w:val="clear" w:color="auto" w:fill="auto"/>
            <w:tcMar>
              <w:left w:w="108" w:type="dxa"/>
            </w:tcMar>
          </w:tcPr>
          <w:p w14:paraId="3B6FD716" w14:textId="77777777" w:rsidR="00170CBB" w:rsidRPr="00691A0C" w:rsidRDefault="00170CBB" w:rsidP="00170CBB">
            <w:pPr>
              <w:jc w:val="both"/>
              <w:rPr>
                <w:b/>
                <w:sz w:val="22"/>
                <w:szCs w:val="22"/>
              </w:rPr>
            </w:pPr>
          </w:p>
        </w:tc>
      </w:tr>
      <w:tr w:rsidR="00170CBB" w14:paraId="2E5C30C7" w14:textId="77777777" w:rsidTr="004C7364">
        <w:trPr>
          <w:trHeight w:val="588"/>
        </w:trPr>
        <w:tc>
          <w:tcPr>
            <w:tcW w:w="1803" w:type="dxa"/>
            <w:shd w:val="clear" w:color="auto" w:fill="auto"/>
            <w:tcMar>
              <w:left w:w="108" w:type="dxa"/>
            </w:tcMar>
          </w:tcPr>
          <w:p w14:paraId="3990F935" w14:textId="0FCF5CD6"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09B5403F" w14:textId="5CC1FC19"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5</w:t>
            </w:r>
          </w:p>
        </w:tc>
        <w:tc>
          <w:tcPr>
            <w:tcW w:w="6220" w:type="dxa"/>
            <w:shd w:val="clear" w:color="auto" w:fill="auto"/>
            <w:tcMar>
              <w:left w:w="108" w:type="dxa"/>
            </w:tcMar>
          </w:tcPr>
          <w:p w14:paraId="096E6A23" w14:textId="7A91D9E2" w:rsidR="00170CBB" w:rsidRPr="00790D75" w:rsidRDefault="00170CBB" w:rsidP="00170CBB">
            <w:pPr>
              <w:spacing w:before="60" w:after="60"/>
              <w:jc w:val="both"/>
              <w:rPr>
                <w:sz w:val="22"/>
                <w:szCs w:val="22"/>
              </w:rPr>
            </w:pPr>
            <w:r w:rsidRPr="00E37EB1">
              <w:rPr>
                <w:sz w:val="22"/>
                <w:szCs w:val="22"/>
              </w:rPr>
              <w:t xml:space="preserve">La Soluzione è fruibile da parte dell'utente finale attraverso l’utilizzo di web browser (anche in coesistenza) di comune diffusione alle versioni stabili e supportate (ad es. </w:t>
            </w:r>
            <w:proofErr w:type="gramStart"/>
            <w:r w:rsidRPr="00E37EB1">
              <w:rPr>
                <w:sz w:val="22"/>
                <w:szCs w:val="22"/>
              </w:rPr>
              <w:t>Edge,  Mozilla</w:t>
            </w:r>
            <w:proofErr w:type="gramEnd"/>
            <w:r w:rsidRPr="00E37EB1">
              <w:rPr>
                <w:sz w:val="22"/>
                <w:szCs w:val="22"/>
              </w:rPr>
              <w:t xml:space="preserve"> Firefox dalla v.30, Chrome dalla v.54, ecc.) ed a quelle future, senza la necessità di prevedere l’installazione di applicativi o plug-in ad hoc sulla macchina client dell'utente finale</w:t>
            </w:r>
          </w:p>
        </w:tc>
        <w:tc>
          <w:tcPr>
            <w:tcW w:w="1585" w:type="dxa"/>
            <w:shd w:val="clear" w:color="auto" w:fill="auto"/>
            <w:tcMar>
              <w:left w:w="108" w:type="dxa"/>
            </w:tcMar>
          </w:tcPr>
          <w:p w14:paraId="6BEA6B7F" w14:textId="50855A0E" w:rsidR="00170CBB" w:rsidRDefault="00A66954" w:rsidP="00170CBB">
            <w:pPr>
              <w:jc w:val="center"/>
              <w:rPr>
                <w:b/>
                <w:sz w:val="22"/>
                <w:szCs w:val="22"/>
              </w:rPr>
            </w:pPr>
            <w:r>
              <w:rPr>
                <w:b/>
                <w:sz w:val="22"/>
                <w:szCs w:val="22"/>
              </w:rPr>
              <w:t>O</w:t>
            </w:r>
          </w:p>
        </w:tc>
        <w:tc>
          <w:tcPr>
            <w:tcW w:w="1249" w:type="dxa"/>
            <w:shd w:val="clear" w:color="auto" w:fill="auto"/>
            <w:tcMar>
              <w:left w:w="108" w:type="dxa"/>
            </w:tcMar>
          </w:tcPr>
          <w:p w14:paraId="1B2ADC7A" w14:textId="77777777" w:rsidR="00170CBB" w:rsidRDefault="00170CBB" w:rsidP="00170CBB">
            <w:pPr>
              <w:jc w:val="both"/>
              <w:rPr>
                <w:b/>
                <w:sz w:val="22"/>
                <w:szCs w:val="22"/>
              </w:rPr>
            </w:pPr>
          </w:p>
        </w:tc>
        <w:tc>
          <w:tcPr>
            <w:tcW w:w="2685" w:type="dxa"/>
            <w:shd w:val="clear" w:color="auto" w:fill="auto"/>
            <w:tcMar>
              <w:left w:w="108" w:type="dxa"/>
            </w:tcMar>
          </w:tcPr>
          <w:p w14:paraId="5658F92E" w14:textId="77777777" w:rsidR="00170CBB" w:rsidRPr="00691A0C" w:rsidRDefault="00170CBB" w:rsidP="00170CBB">
            <w:pPr>
              <w:jc w:val="both"/>
              <w:rPr>
                <w:b/>
                <w:sz w:val="22"/>
                <w:szCs w:val="22"/>
              </w:rPr>
            </w:pPr>
          </w:p>
        </w:tc>
      </w:tr>
      <w:tr w:rsidR="00170CBB" w14:paraId="76B49F8E" w14:textId="77777777" w:rsidTr="004C7364">
        <w:trPr>
          <w:trHeight w:val="588"/>
        </w:trPr>
        <w:tc>
          <w:tcPr>
            <w:tcW w:w="1803" w:type="dxa"/>
            <w:shd w:val="clear" w:color="auto" w:fill="auto"/>
            <w:tcMar>
              <w:left w:w="108" w:type="dxa"/>
            </w:tcMar>
          </w:tcPr>
          <w:p w14:paraId="471C2031" w14:textId="441B0C1A"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1D0BD444" w14:textId="75FFC4F5"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6</w:t>
            </w:r>
          </w:p>
        </w:tc>
        <w:tc>
          <w:tcPr>
            <w:tcW w:w="6220" w:type="dxa"/>
            <w:shd w:val="clear" w:color="auto" w:fill="auto"/>
            <w:tcMar>
              <w:left w:w="108" w:type="dxa"/>
            </w:tcMar>
          </w:tcPr>
          <w:p w14:paraId="69DAEDB9" w14:textId="7D5F3C4E" w:rsidR="00170CBB" w:rsidRPr="00790D75" w:rsidRDefault="00170CBB" w:rsidP="00170CBB">
            <w:pPr>
              <w:spacing w:before="60" w:after="60"/>
              <w:jc w:val="both"/>
              <w:rPr>
                <w:sz w:val="22"/>
                <w:szCs w:val="22"/>
              </w:rPr>
            </w:pPr>
            <w:r w:rsidRPr="00E37EB1">
              <w:rPr>
                <w:sz w:val="22"/>
                <w:szCs w:val="22"/>
              </w:rPr>
              <w:t xml:space="preserve">La Soluzione consente di esportare, in ogni momento, l’intera base di dati (inclusi di ogni tipo di indice o metadato utilizzato per </w:t>
            </w:r>
            <w:r w:rsidRPr="00E37EB1">
              <w:rPr>
                <w:sz w:val="22"/>
                <w:szCs w:val="22"/>
              </w:rPr>
              <w:lastRenderedPageBreak/>
              <w:t>implementare le funzionalità del software stesso) in formato standard, aperto e documentato, per scongiurare la possibilità di lock-in, come meglio specificato nelle linee guida n.8 di ANAC.</w:t>
            </w:r>
          </w:p>
        </w:tc>
        <w:tc>
          <w:tcPr>
            <w:tcW w:w="1585" w:type="dxa"/>
            <w:shd w:val="clear" w:color="auto" w:fill="auto"/>
            <w:tcMar>
              <w:left w:w="108" w:type="dxa"/>
            </w:tcMar>
          </w:tcPr>
          <w:p w14:paraId="0EDEB4D1" w14:textId="78D57398" w:rsidR="00170CBB" w:rsidRDefault="00A66954" w:rsidP="00170CBB">
            <w:pPr>
              <w:jc w:val="center"/>
              <w:rPr>
                <w:b/>
                <w:sz w:val="22"/>
                <w:szCs w:val="22"/>
              </w:rPr>
            </w:pPr>
            <w:r>
              <w:rPr>
                <w:b/>
                <w:sz w:val="22"/>
                <w:szCs w:val="22"/>
              </w:rPr>
              <w:lastRenderedPageBreak/>
              <w:t>O</w:t>
            </w:r>
          </w:p>
        </w:tc>
        <w:tc>
          <w:tcPr>
            <w:tcW w:w="1249" w:type="dxa"/>
            <w:shd w:val="clear" w:color="auto" w:fill="auto"/>
            <w:tcMar>
              <w:left w:w="108" w:type="dxa"/>
            </w:tcMar>
          </w:tcPr>
          <w:p w14:paraId="10CB6AE7" w14:textId="77777777" w:rsidR="00170CBB" w:rsidRDefault="00170CBB" w:rsidP="00170CBB">
            <w:pPr>
              <w:jc w:val="both"/>
              <w:rPr>
                <w:b/>
                <w:sz w:val="22"/>
                <w:szCs w:val="22"/>
              </w:rPr>
            </w:pPr>
          </w:p>
        </w:tc>
        <w:tc>
          <w:tcPr>
            <w:tcW w:w="2685" w:type="dxa"/>
            <w:shd w:val="clear" w:color="auto" w:fill="auto"/>
            <w:tcMar>
              <w:left w:w="108" w:type="dxa"/>
            </w:tcMar>
          </w:tcPr>
          <w:p w14:paraId="66D0E380" w14:textId="77777777" w:rsidR="00170CBB" w:rsidRPr="00691A0C" w:rsidRDefault="00170CBB" w:rsidP="00170CBB">
            <w:pPr>
              <w:jc w:val="both"/>
              <w:rPr>
                <w:b/>
                <w:sz w:val="22"/>
                <w:szCs w:val="22"/>
              </w:rPr>
            </w:pPr>
          </w:p>
        </w:tc>
      </w:tr>
      <w:tr w:rsidR="00170CBB" w14:paraId="4E31F51B" w14:textId="77777777" w:rsidTr="004C7364">
        <w:trPr>
          <w:trHeight w:val="588"/>
        </w:trPr>
        <w:tc>
          <w:tcPr>
            <w:tcW w:w="1803" w:type="dxa"/>
            <w:shd w:val="clear" w:color="auto" w:fill="auto"/>
            <w:tcMar>
              <w:left w:w="108" w:type="dxa"/>
            </w:tcMar>
          </w:tcPr>
          <w:p w14:paraId="1DA4ECD2" w14:textId="695ABC66"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5B1DF1A7" w14:textId="0EAB91DB"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4</w:t>
            </w:r>
            <w:r w:rsidR="008429C2">
              <w:rPr>
                <w:rFonts w:ascii="Calibri" w:hAnsi="Calibri" w:cs="Calibri"/>
                <w:color w:val="444444"/>
                <w:sz w:val="22"/>
                <w:szCs w:val="22"/>
                <w:shd w:val="clear" w:color="auto" w:fill="FFFFFF"/>
              </w:rPr>
              <w:t>7</w:t>
            </w:r>
          </w:p>
        </w:tc>
        <w:tc>
          <w:tcPr>
            <w:tcW w:w="6220" w:type="dxa"/>
            <w:shd w:val="clear" w:color="auto" w:fill="auto"/>
            <w:tcMar>
              <w:left w:w="108" w:type="dxa"/>
            </w:tcMar>
          </w:tcPr>
          <w:p w14:paraId="26CC8ACE" w14:textId="1E9DEDA8" w:rsidR="00170CBB" w:rsidRPr="00790D75" w:rsidRDefault="00170CBB" w:rsidP="00170CBB">
            <w:pPr>
              <w:spacing w:before="60" w:after="60"/>
              <w:jc w:val="both"/>
              <w:rPr>
                <w:sz w:val="22"/>
                <w:szCs w:val="22"/>
              </w:rPr>
            </w:pPr>
            <w:r w:rsidRPr="00E37EB1">
              <w:rPr>
                <w:sz w:val="22"/>
                <w:szCs w:val="22"/>
              </w:rPr>
              <w:t>Adattabilità (</w:t>
            </w:r>
            <w:proofErr w:type="spellStart"/>
            <w:r w:rsidRPr="00E37EB1">
              <w:rPr>
                <w:sz w:val="22"/>
                <w:szCs w:val="22"/>
              </w:rPr>
              <w:t>cat</w:t>
            </w:r>
            <w:proofErr w:type="spellEnd"/>
            <w:r w:rsidRPr="00E37EB1">
              <w:rPr>
                <w:sz w:val="22"/>
                <w:szCs w:val="22"/>
              </w:rPr>
              <w:t>. NF12): 100% dei test con esito positivo (</w:t>
            </w:r>
            <w:proofErr w:type="spellStart"/>
            <w:r w:rsidRPr="00E37EB1">
              <w:rPr>
                <w:sz w:val="22"/>
                <w:szCs w:val="22"/>
              </w:rPr>
              <w:t>Nok</w:t>
            </w:r>
            <w:proofErr w:type="spellEnd"/>
            <w:r w:rsidRPr="00E37EB1">
              <w:rPr>
                <w:sz w:val="22"/>
                <w:szCs w:val="22"/>
              </w:rPr>
              <w:t xml:space="preserve">) rispetto al numero totale di test di adattabilità (Nt) previsti nel piano dei test rispetto ad un ambiente di </w:t>
            </w:r>
            <w:proofErr w:type="spellStart"/>
            <w:r w:rsidRPr="00E37EB1">
              <w:rPr>
                <w:sz w:val="22"/>
                <w:szCs w:val="22"/>
              </w:rPr>
              <w:t>runtime</w:t>
            </w:r>
            <w:proofErr w:type="spellEnd"/>
            <w:r w:rsidRPr="00E37EB1">
              <w:rPr>
                <w:sz w:val="22"/>
                <w:szCs w:val="22"/>
              </w:rPr>
              <w:t xml:space="preserve"> su system software compatibili ma diversi da quelli target</w:t>
            </w:r>
          </w:p>
        </w:tc>
        <w:tc>
          <w:tcPr>
            <w:tcW w:w="1585" w:type="dxa"/>
            <w:shd w:val="clear" w:color="auto" w:fill="auto"/>
            <w:tcMar>
              <w:left w:w="108" w:type="dxa"/>
            </w:tcMar>
          </w:tcPr>
          <w:p w14:paraId="0FF5D356" w14:textId="70C7B9B9"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64B93D31" w14:textId="77777777" w:rsidR="00170CBB" w:rsidRDefault="00170CBB" w:rsidP="00170CBB">
            <w:pPr>
              <w:jc w:val="both"/>
              <w:rPr>
                <w:b/>
                <w:sz w:val="22"/>
                <w:szCs w:val="22"/>
              </w:rPr>
            </w:pPr>
          </w:p>
        </w:tc>
        <w:tc>
          <w:tcPr>
            <w:tcW w:w="2685" w:type="dxa"/>
            <w:shd w:val="clear" w:color="auto" w:fill="auto"/>
            <w:tcMar>
              <w:left w:w="108" w:type="dxa"/>
            </w:tcMar>
          </w:tcPr>
          <w:p w14:paraId="316D6E6C" w14:textId="77777777" w:rsidR="00170CBB" w:rsidRPr="00691A0C" w:rsidRDefault="00170CBB" w:rsidP="00170CBB">
            <w:pPr>
              <w:jc w:val="both"/>
              <w:rPr>
                <w:b/>
                <w:sz w:val="22"/>
                <w:szCs w:val="22"/>
              </w:rPr>
            </w:pPr>
          </w:p>
        </w:tc>
      </w:tr>
      <w:tr w:rsidR="00170CBB" w14:paraId="44F83CC6" w14:textId="77777777" w:rsidTr="004C7364">
        <w:trPr>
          <w:trHeight w:val="588"/>
        </w:trPr>
        <w:tc>
          <w:tcPr>
            <w:tcW w:w="1803" w:type="dxa"/>
            <w:shd w:val="clear" w:color="auto" w:fill="auto"/>
            <w:tcMar>
              <w:left w:w="108" w:type="dxa"/>
            </w:tcMar>
          </w:tcPr>
          <w:p w14:paraId="035541D8" w14:textId="51A621A7" w:rsidR="00170CBB" w:rsidRDefault="00170CBB" w:rsidP="00170CBB">
            <w:pPr>
              <w:jc w:val="both"/>
              <w:rPr>
                <w:rFonts w:ascii="Calibri" w:hAnsi="Calibri" w:cs="Calibri"/>
                <w:b/>
                <w:bCs/>
                <w:color w:val="000000"/>
                <w:sz w:val="22"/>
                <w:szCs w:val="22"/>
                <w:shd w:val="clear" w:color="auto" w:fill="FFFFFF"/>
              </w:rPr>
            </w:pPr>
            <w:proofErr w:type="spellStart"/>
            <w:r w:rsidRPr="008523AC">
              <w:rPr>
                <w:rFonts w:ascii="Calibri" w:hAnsi="Calibri" w:cs="Calibri"/>
                <w:b/>
                <w:bCs/>
                <w:color w:val="000000"/>
                <w:sz w:val="22"/>
                <w:szCs w:val="22"/>
                <w:shd w:val="clear" w:color="auto" w:fill="FFFFFF"/>
              </w:rPr>
              <w:t>Portability</w:t>
            </w:r>
            <w:proofErr w:type="spellEnd"/>
          </w:p>
        </w:tc>
        <w:tc>
          <w:tcPr>
            <w:tcW w:w="1043" w:type="dxa"/>
            <w:shd w:val="clear" w:color="auto" w:fill="auto"/>
            <w:tcMar>
              <w:left w:w="108" w:type="dxa"/>
            </w:tcMar>
          </w:tcPr>
          <w:p w14:paraId="78CBB35D" w14:textId="7220A901"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8429C2">
              <w:rPr>
                <w:rFonts w:ascii="Calibri" w:hAnsi="Calibri" w:cs="Calibri"/>
                <w:color w:val="444444"/>
                <w:sz w:val="22"/>
                <w:szCs w:val="22"/>
                <w:shd w:val="clear" w:color="auto" w:fill="FFFFFF"/>
              </w:rPr>
              <w:t>48</w:t>
            </w:r>
          </w:p>
        </w:tc>
        <w:tc>
          <w:tcPr>
            <w:tcW w:w="6220" w:type="dxa"/>
            <w:shd w:val="clear" w:color="auto" w:fill="auto"/>
            <w:tcMar>
              <w:left w:w="108" w:type="dxa"/>
            </w:tcMar>
          </w:tcPr>
          <w:p w14:paraId="39ACE3F5" w14:textId="333A0F7E" w:rsidR="00170CBB" w:rsidRPr="00790D75" w:rsidRDefault="00170CBB" w:rsidP="00170CBB">
            <w:pPr>
              <w:spacing w:before="60" w:after="60"/>
              <w:jc w:val="both"/>
              <w:rPr>
                <w:sz w:val="22"/>
                <w:szCs w:val="22"/>
              </w:rPr>
            </w:pPr>
            <w:r w:rsidRPr="002933A1">
              <w:rPr>
                <w:sz w:val="22"/>
                <w:szCs w:val="22"/>
              </w:rPr>
              <w:t xml:space="preserve">Il software è basato e realizzato secondo quanto previsto dai più diffusi standard internazionali. Ad esempio, nel caso di soluzioni basate su linguaggio Java rispetta le direttive JSR 318 (Enterprise </w:t>
            </w:r>
            <w:proofErr w:type="spellStart"/>
            <w:r w:rsidRPr="002933A1">
              <w:rPr>
                <w:sz w:val="22"/>
                <w:szCs w:val="22"/>
              </w:rPr>
              <w:t>JavaBeans</w:t>
            </w:r>
            <w:proofErr w:type="spellEnd"/>
            <w:r w:rsidRPr="002933A1">
              <w:rPr>
                <w:sz w:val="22"/>
                <w:szCs w:val="22"/>
              </w:rPr>
              <w:t xml:space="preserve"> 3.1), JSR 345 (Enterprise </w:t>
            </w:r>
            <w:proofErr w:type="spellStart"/>
            <w:r w:rsidRPr="002933A1">
              <w:rPr>
                <w:sz w:val="22"/>
                <w:szCs w:val="22"/>
              </w:rPr>
              <w:t>JavaBeans</w:t>
            </w:r>
            <w:proofErr w:type="spellEnd"/>
            <w:r w:rsidRPr="002933A1">
              <w:rPr>
                <w:sz w:val="22"/>
                <w:szCs w:val="22"/>
              </w:rPr>
              <w:t xml:space="preserve"> 3.2), JSR 317 (JPA 2.0), JSR 225 (JSP), JSR 221 (JDBC).</w:t>
            </w:r>
          </w:p>
        </w:tc>
        <w:tc>
          <w:tcPr>
            <w:tcW w:w="1585" w:type="dxa"/>
            <w:shd w:val="clear" w:color="auto" w:fill="auto"/>
            <w:tcMar>
              <w:left w:w="108" w:type="dxa"/>
            </w:tcMar>
          </w:tcPr>
          <w:p w14:paraId="38B2116F" w14:textId="3A623C4D" w:rsidR="00170CBB" w:rsidRDefault="00EE3241" w:rsidP="00170CBB">
            <w:pPr>
              <w:jc w:val="center"/>
              <w:rPr>
                <w:b/>
                <w:sz w:val="22"/>
                <w:szCs w:val="22"/>
              </w:rPr>
            </w:pPr>
            <w:r>
              <w:rPr>
                <w:b/>
                <w:sz w:val="22"/>
                <w:szCs w:val="22"/>
              </w:rPr>
              <w:t>O</w:t>
            </w:r>
          </w:p>
        </w:tc>
        <w:tc>
          <w:tcPr>
            <w:tcW w:w="1249" w:type="dxa"/>
            <w:shd w:val="clear" w:color="auto" w:fill="auto"/>
            <w:tcMar>
              <w:left w:w="108" w:type="dxa"/>
            </w:tcMar>
          </w:tcPr>
          <w:p w14:paraId="2253AA97" w14:textId="77777777" w:rsidR="00170CBB" w:rsidRDefault="00170CBB" w:rsidP="00170CBB">
            <w:pPr>
              <w:jc w:val="both"/>
              <w:rPr>
                <w:b/>
                <w:sz w:val="22"/>
                <w:szCs w:val="22"/>
              </w:rPr>
            </w:pPr>
          </w:p>
        </w:tc>
        <w:tc>
          <w:tcPr>
            <w:tcW w:w="2685" w:type="dxa"/>
            <w:shd w:val="clear" w:color="auto" w:fill="auto"/>
            <w:tcMar>
              <w:left w:w="108" w:type="dxa"/>
            </w:tcMar>
          </w:tcPr>
          <w:p w14:paraId="7EC41F78" w14:textId="77777777" w:rsidR="00170CBB" w:rsidRPr="00691A0C" w:rsidRDefault="00170CBB" w:rsidP="00170CBB">
            <w:pPr>
              <w:jc w:val="both"/>
              <w:rPr>
                <w:b/>
                <w:sz w:val="22"/>
                <w:szCs w:val="22"/>
              </w:rPr>
            </w:pPr>
          </w:p>
        </w:tc>
      </w:tr>
      <w:tr w:rsidR="00170CBB" w14:paraId="2771FDCA" w14:textId="77777777" w:rsidTr="004C7364">
        <w:trPr>
          <w:trHeight w:val="588"/>
        </w:trPr>
        <w:tc>
          <w:tcPr>
            <w:tcW w:w="1803" w:type="dxa"/>
            <w:shd w:val="clear" w:color="auto" w:fill="auto"/>
            <w:tcMar>
              <w:left w:w="108" w:type="dxa"/>
            </w:tcMar>
          </w:tcPr>
          <w:p w14:paraId="0EA65DF4" w14:textId="7983A679" w:rsidR="00170CBB" w:rsidRDefault="00170CBB" w:rsidP="00170CBB">
            <w:pPr>
              <w:jc w:val="both"/>
              <w:rPr>
                <w:rFonts w:ascii="Calibri" w:hAnsi="Calibri" w:cs="Calibri"/>
                <w:b/>
                <w:bCs/>
                <w:color w:val="000000"/>
                <w:sz w:val="22"/>
                <w:szCs w:val="22"/>
                <w:shd w:val="clear" w:color="auto" w:fill="FFFFFF"/>
              </w:rPr>
            </w:pPr>
            <w:proofErr w:type="spellStart"/>
            <w:r w:rsidRPr="00FA2763">
              <w:rPr>
                <w:rFonts w:ascii="Calibri" w:hAnsi="Calibri" w:cs="Calibri"/>
                <w:b/>
                <w:bCs/>
                <w:color w:val="000000"/>
                <w:sz w:val="22"/>
                <w:szCs w:val="22"/>
                <w:shd w:val="clear" w:color="auto" w:fill="FFFFFF"/>
              </w:rPr>
              <w:t>Standardisation</w:t>
            </w:r>
            <w:proofErr w:type="spellEnd"/>
          </w:p>
        </w:tc>
        <w:tc>
          <w:tcPr>
            <w:tcW w:w="1043" w:type="dxa"/>
            <w:shd w:val="clear" w:color="auto" w:fill="auto"/>
            <w:tcMar>
              <w:left w:w="108" w:type="dxa"/>
            </w:tcMar>
          </w:tcPr>
          <w:p w14:paraId="1F6EFFA2" w14:textId="0D7D7ECF"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8429C2">
              <w:rPr>
                <w:rFonts w:ascii="Calibri" w:hAnsi="Calibri" w:cs="Calibri"/>
                <w:color w:val="444444"/>
                <w:sz w:val="22"/>
                <w:szCs w:val="22"/>
                <w:shd w:val="clear" w:color="auto" w:fill="FFFFFF"/>
              </w:rPr>
              <w:t>49</w:t>
            </w:r>
          </w:p>
        </w:tc>
        <w:tc>
          <w:tcPr>
            <w:tcW w:w="6220" w:type="dxa"/>
            <w:shd w:val="clear" w:color="auto" w:fill="auto"/>
            <w:tcMar>
              <w:left w:w="108" w:type="dxa"/>
            </w:tcMar>
          </w:tcPr>
          <w:p w14:paraId="0051A0DA" w14:textId="6AAD43CD" w:rsidR="00170CBB" w:rsidRPr="002933A1" w:rsidRDefault="00170CBB" w:rsidP="00170CBB">
            <w:pPr>
              <w:spacing w:before="60" w:after="60"/>
              <w:jc w:val="both"/>
              <w:rPr>
                <w:sz w:val="22"/>
                <w:szCs w:val="22"/>
              </w:rPr>
            </w:pPr>
            <w:r w:rsidRPr="004E2CA4">
              <w:rPr>
                <w:sz w:val="22"/>
                <w:szCs w:val="22"/>
              </w:rPr>
              <w:t>La soluzione gestisce documenti Acrobat (PDF e PDF/A)</w:t>
            </w:r>
          </w:p>
        </w:tc>
        <w:tc>
          <w:tcPr>
            <w:tcW w:w="1585" w:type="dxa"/>
            <w:shd w:val="clear" w:color="auto" w:fill="auto"/>
            <w:tcMar>
              <w:left w:w="108" w:type="dxa"/>
            </w:tcMar>
          </w:tcPr>
          <w:p w14:paraId="56948B1C" w14:textId="3388CBD7" w:rsidR="00170CBB" w:rsidRDefault="00EE3241" w:rsidP="00170CBB">
            <w:pPr>
              <w:jc w:val="center"/>
              <w:rPr>
                <w:b/>
                <w:sz w:val="22"/>
                <w:szCs w:val="22"/>
              </w:rPr>
            </w:pPr>
            <w:r>
              <w:rPr>
                <w:b/>
                <w:sz w:val="22"/>
                <w:szCs w:val="22"/>
              </w:rPr>
              <w:t>O</w:t>
            </w:r>
          </w:p>
        </w:tc>
        <w:tc>
          <w:tcPr>
            <w:tcW w:w="1249" w:type="dxa"/>
            <w:shd w:val="clear" w:color="auto" w:fill="auto"/>
            <w:tcMar>
              <w:left w:w="108" w:type="dxa"/>
            </w:tcMar>
          </w:tcPr>
          <w:p w14:paraId="1BA988B1" w14:textId="77777777" w:rsidR="00170CBB" w:rsidRDefault="00170CBB" w:rsidP="00170CBB">
            <w:pPr>
              <w:jc w:val="both"/>
              <w:rPr>
                <w:b/>
                <w:sz w:val="22"/>
                <w:szCs w:val="22"/>
              </w:rPr>
            </w:pPr>
          </w:p>
        </w:tc>
        <w:tc>
          <w:tcPr>
            <w:tcW w:w="2685" w:type="dxa"/>
            <w:shd w:val="clear" w:color="auto" w:fill="auto"/>
            <w:tcMar>
              <w:left w:w="108" w:type="dxa"/>
            </w:tcMar>
          </w:tcPr>
          <w:p w14:paraId="51EDB628" w14:textId="77777777" w:rsidR="00170CBB" w:rsidRPr="00691A0C" w:rsidRDefault="00170CBB" w:rsidP="00170CBB">
            <w:pPr>
              <w:jc w:val="both"/>
              <w:rPr>
                <w:b/>
                <w:sz w:val="22"/>
                <w:szCs w:val="22"/>
              </w:rPr>
            </w:pPr>
          </w:p>
        </w:tc>
      </w:tr>
      <w:tr w:rsidR="00170CBB" w14:paraId="10E57877" w14:textId="77777777" w:rsidTr="004C7364">
        <w:trPr>
          <w:trHeight w:val="588"/>
        </w:trPr>
        <w:tc>
          <w:tcPr>
            <w:tcW w:w="1803" w:type="dxa"/>
            <w:shd w:val="clear" w:color="auto" w:fill="auto"/>
            <w:tcMar>
              <w:left w:w="108" w:type="dxa"/>
            </w:tcMar>
          </w:tcPr>
          <w:p w14:paraId="372B038C" w14:textId="72B53962" w:rsidR="00170CBB" w:rsidRDefault="00170CBB" w:rsidP="00170CBB">
            <w:pPr>
              <w:jc w:val="both"/>
              <w:rPr>
                <w:rFonts w:ascii="Calibri" w:hAnsi="Calibri" w:cs="Calibri"/>
                <w:b/>
                <w:bCs/>
                <w:color w:val="000000"/>
                <w:sz w:val="22"/>
                <w:szCs w:val="22"/>
                <w:shd w:val="clear" w:color="auto" w:fill="FFFFFF"/>
              </w:rPr>
            </w:pPr>
            <w:proofErr w:type="spellStart"/>
            <w:r w:rsidRPr="00FA2763">
              <w:rPr>
                <w:rFonts w:ascii="Calibri" w:hAnsi="Calibri" w:cs="Calibri"/>
                <w:b/>
                <w:bCs/>
                <w:color w:val="000000"/>
                <w:sz w:val="22"/>
                <w:szCs w:val="22"/>
                <w:shd w:val="clear" w:color="auto" w:fill="FFFFFF"/>
              </w:rPr>
              <w:t>Standardisation</w:t>
            </w:r>
            <w:proofErr w:type="spellEnd"/>
          </w:p>
        </w:tc>
        <w:tc>
          <w:tcPr>
            <w:tcW w:w="1043" w:type="dxa"/>
            <w:shd w:val="clear" w:color="auto" w:fill="auto"/>
            <w:tcMar>
              <w:left w:w="108" w:type="dxa"/>
            </w:tcMar>
          </w:tcPr>
          <w:p w14:paraId="0833DBE4" w14:textId="39C3838B"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0</w:t>
            </w:r>
          </w:p>
        </w:tc>
        <w:tc>
          <w:tcPr>
            <w:tcW w:w="6220" w:type="dxa"/>
            <w:shd w:val="clear" w:color="auto" w:fill="auto"/>
            <w:tcMar>
              <w:left w:w="108" w:type="dxa"/>
            </w:tcMar>
          </w:tcPr>
          <w:p w14:paraId="48877EFD" w14:textId="24386E7E" w:rsidR="00170CBB" w:rsidRPr="002933A1" w:rsidRDefault="00170CBB" w:rsidP="00170CBB">
            <w:pPr>
              <w:spacing w:before="60" w:after="60"/>
              <w:jc w:val="both"/>
              <w:rPr>
                <w:sz w:val="22"/>
                <w:szCs w:val="22"/>
              </w:rPr>
            </w:pPr>
            <w:r w:rsidRPr="004B286E">
              <w:rPr>
                <w:sz w:val="22"/>
                <w:szCs w:val="22"/>
              </w:rPr>
              <w:t>La soluzione gestisce documenti basati su vari formati XML standard.</w:t>
            </w:r>
          </w:p>
        </w:tc>
        <w:tc>
          <w:tcPr>
            <w:tcW w:w="1585" w:type="dxa"/>
            <w:shd w:val="clear" w:color="auto" w:fill="auto"/>
            <w:tcMar>
              <w:left w:w="108" w:type="dxa"/>
            </w:tcMar>
          </w:tcPr>
          <w:p w14:paraId="111F7C7D" w14:textId="108B518F" w:rsidR="00170CBB" w:rsidRDefault="00EE3241" w:rsidP="00170CBB">
            <w:pPr>
              <w:jc w:val="center"/>
              <w:rPr>
                <w:b/>
                <w:sz w:val="22"/>
                <w:szCs w:val="22"/>
              </w:rPr>
            </w:pPr>
            <w:r>
              <w:rPr>
                <w:b/>
                <w:sz w:val="22"/>
                <w:szCs w:val="22"/>
              </w:rPr>
              <w:t>O</w:t>
            </w:r>
          </w:p>
        </w:tc>
        <w:tc>
          <w:tcPr>
            <w:tcW w:w="1249" w:type="dxa"/>
            <w:shd w:val="clear" w:color="auto" w:fill="auto"/>
            <w:tcMar>
              <w:left w:w="108" w:type="dxa"/>
            </w:tcMar>
          </w:tcPr>
          <w:p w14:paraId="7FF7934F" w14:textId="77777777" w:rsidR="00170CBB" w:rsidRDefault="00170CBB" w:rsidP="00170CBB">
            <w:pPr>
              <w:jc w:val="both"/>
              <w:rPr>
                <w:b/>
                <w:sz w:val="22"/>
                <w:szCs w:val="22"/>
              </w:rPr>
            </w:pPr>
          </w:p>
        </w:tc>
        <w:tc>
          <w:tcPr>
            <w:tcW w:w="2685" w:type="dxa"/>
            <w:shd w:val="clear" w:color="auto" w:fill="auto"/>
            <w:tcMar>
              <w:left w:w="108" w:type="dxa"/>
            </w:tcMar>
          </w:tcPr>
          <w:p w14:paraId="57DB3DFA" w14:textId="77777777" w:rsidR="00170CBB" w:rsidRPr="00691A0C" w:rsidRDefault="00170CBB" w:rsidP="00170CBB">
            <w:pPr>
              <w:jc w:val="both"/>
              <w:rPr>
                <w:b/>
                <w:sz w:val="22"/>
                <w:szCs w:val="22"/>
              </w:rPr>
            </w:pPr>
          </w:p>
        </w:tc>
      </w:tr>
      <w:tr w:rsidR="00170CBB" w14:paraId="36CBD00F" w14:textId="77777777" w:rsidTr="004C7364">
        <w:trPr>
          <w:trHeight w:val="588"/>
        </w:trPr>
        <w:tc>
          <w:tcPr>
            <w:tcW w:w="1803" w:type="dxa"/>
            <w:shd w:val="clear" w:color="auto" w:fill="auto"/>
            <w:tcMar>
              <w:left w:w="108" w:type="dxa"/>
            </w:tcMar>
          </w:tcPr>
          <w:p w14:paraId="0B78AEEC" w14:textId="63FBD013" w:rsidR="00170CBB" w:rsidRDefault="00170CBB" w:rsidP="00170CBB">
            <w:pPr>
              <w:jc w:val="both"/>
              <w:rPr>
                <w:rFonts w:ascii="Calibri" w:hAnsi="Calibri" w:cs="Calibri"/>
                <w:b/>
                <w:bCs/>
                <w:color w:val="000000"/>
                <w:sz w:val="22"/>
                <w:szCs w:val="22"/>
                <w:shd w:val="clear" w:color="auto" w:fill="FFFFFF"/>
              </w:rPr>
            </w:pPr>
            <w:proofErr w:type="spellStart"/>
            <w:r w:rsidRPr="00FA2763">
              <w:rPr>
                <w:rFonts w:ascii="Calibri" w:hAnsi="Calibri" w:cs="Calibri"/>
                <w:b/>
                <w:bCs/>
                <w:color w:val="000000"/>
                <w:sz w:val="22"/>
                <w:szCs w:val="22"/>
                <w:shd w:val="clear" w:color="auto" w:fill="FFFFFF"/>
              </w:rPr>
              <w:t>Standardisation</w:t>
            </w:r>
            <w:proofErr w:type="spellEnd"/>
          </w:p>
        </w:tc>
        <w:tc>
          <w:tcPr>
            <w:tcW w:w="1043" w:type="dxa"/>
            <w:shd w:val="clear" w:color="auto" w:fill="auto"/>
            <w:tcMar>
              <w:left w:w="108" w:type="dxa"/>
            </w:tcMar>
          </w:tcPr>
          <w:p w14:paraId="2FDB426B" w14:textId="630FC0AF"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1</w:t>
            </w:r>
          </w:p>
        </w:tc>
        <w:tc>
          <w:tcPr>
            <w:tcW w:w="6220" w:type="dxa"/>
            <w:shd w:val="clear" w:color="auto" w:fill="auto"/>
            <w:tcMar>
              <w:left w:w="108" w:type="dxa"/>
            </w:tcMar>
          </w:tcPr>
          <w:p w14:paraId="098FBC92" w14:textId="6DA2D0B9" w:rsidR="00170CBB" w:rsidRPr="002933A1" w:rsidRDefault="00170CBB" w:rsidP="00170CBB">
            <w:pPr>
              <w:spacing w:before="60" w:after="60"/>
              <w:jc w:val="both"/>
              <w:rPr>
                <w:sz w:val="22"/>
                <w:szCs w:val="22"/>
              </w:rPr>
            </w:pPr>
            <w:r w:rsidRPr="004B286E">
              <w:rPr>
                <w:sz w:val="22"/>
                <w:szCs w:val="22"/>
              </w:rPr>
              <w:t>Architettura-1 (</w:t>
            </w:r>
            <w:proofErr w:type="spellStart"/>
            <w:r w:rsidRPr="004B286E">
              <w:rPr>
                <w:sz w:val="22"/>
                <w:szCs w:val="22"/>
              </w:rPr>
              <w:t>cat</w:t>
            </w:r>
            <w:proofErr w:type="spellEnd"/>
            <w:r w:rsidRPr="004B286E">
              <w:rPr>
                <w:sz w:val="22"/>
                <w:szCs w:val="22"/>
              </w:rPr>
              <w:t xml:space="preserve">. NF20): Il software realizzato è conforme e rispetta le regole e indicazioni contenute nella Reference Architecture e Best </w:t>
            </w:r>
            <w:r w:rsidR="00EE3241" w:rsidRPr="004B286E">
              <w:rPr>
                <w:sz w:val="22"/>
                <w:szCs w:val="22"/>
              </w:rPr>
              <w:t>Practice</w:t>
            </w:r>
            <w:r w:rsidRPr="004B286E">
              <w:rPr>
                <w:sz w:val="22"/>
                <w:szCs w:val="22"/>
              </w:rPr>
              <w:t xml:space="preserve"> specifici del Sistema Informativo dell'Ente, che vanno ad estendere in aggiunta e in maniera contestuale allo specifico Sistema Informativo quanto previsto dalle linee guida </w:t>
            </w:r>
            <w:r w:rsidR="00EE3241" w:rsidRPr="004B286E">
              <w:rPr>
                <w:sz w:val="22"/>
                <w:szCs w:val="22"/>
              </w:rPr>
              <w:t>nazionali</w:t>
            </w:r>
            <w:r w:rsidRPr="004B286E">
              <w:rPr>
                <w:sz w:val="22"/>
                <w:szCs w:val="22"/>
              </w:rPr>
              <w:t xml:space="preserve"> per la realizzazione del software per la PA, quali ad esempio separazione di </w:t>
            </w:r>
            <w:proofErr w:type="spellStart"/>
            <w:r w:rsidRPr="004B286E">
              <w:rPr>
                <w:sz w:val="22"/>
                <w:szCs w:val="22"/>
              </w:rPr>
              <w:t>Frontend</w:t>
            </w:r>
            <w:proofErr w:type="spellEnd"/>
            <w:r w:rsidRPr="004B286E">
              <w:rPr>
                <w:sz w:val="22"/>
                <w:szCs w:val="22"/>
              </w:rPr>
              <w:t xml:space="preserve"> e </w:t>
            </w:r>
            <w:proofErr w:type="spellStart"/>
            <w:r w:rsidRPr="004B286E">
              <w:rPr>
                <w:sz w:val="22"/>
                <w:szCs w:val="22"/>
              </w:rPr>
              <w:t>Backend</w:t>
            </w:r>
            <w:proofErr w:type="spellEnd"/>
            <w:r w:rsidRPr="004B286E">
              <w:rPr>
                <w:sz w:val="22"/>
                <w:szCs w:val="22"/>
              </w:rPr>
              <w:t>,  scomposizione in componenti e struttura di progetto, regole di interazione e protocolli supportati, modelli di bilanciamento su reti di esposizione.</w:t>
            </w:r>
          </w:p>
        </w:tc>
        <w:tc>
          <w:tcPr>
            <w:tcW w:w="1585" w:type="dxa"/>
            <w:shd w:val="clear" w:color="auto" w:fill="auto"/>
            <w:tcMar>
              <w:left w:w="108" w:type="dxa"/>
            </w:tcMar>
          </w:tcPr>
          <w:p w14:paraId="6A41DB44" w14:textId="79EB39D6" w:rsidR="00170CBB" w:rsidRDefault="00CE7842" w:rsidP="00170CBB">
            <w:pPr>
              <w:jc w:val="center"/>
              <w:rPr>
                <w:b/>
                <w:sz w:val="22"/>
                <w:szCs w:val="22"/>
              </w:rPr>
            </w:pPr>
            <w:r>
              <w:rPr>
                <w:b/>
                <w:sz w:val="22"/>
                <w:szCs w:val="22"/>
              </w:rPr>
              <w:t>O</w:t>
            </w:r>
          </w:p>
        </w:tc>
        <w:tc>
          <w:tcPr>
            <w:tcW w:w="1249" w:type="dxa"/>
            <w:shd w:val="clear" w:color="auto" w:fill="auto"/>
            <w:tcMar>
              <w:left w:w="108" w:type="dxa"/>
            </w:tcMar>
          </w:tcPr>
          <w:p w14:paraId="7B85C2AD" w14:textId="77777777" w:rsidR="00170CBB" w:rsidRDefault="00170CBB" w:rsidP="00170CBB">
            <w:pPr>
              <w:jc w:val="both"/>
              <w:rPr>
                <w:b/>
                <w:sz w:val="22"/>
                <w:szCs w:val="22"/>
              </w:rPr>
            </w:pPr>
          </w:p>
        </w:tc>
        <w:tc>
          <w:tcPr>
            <w:tcW w:w="2685" w:type="dxa"/>
            <w:shd w:val="clear" w:color="auto" w:fill="auto"/>
            <w:tcMar>
              <w:left w:w="108" w:type="dxa"/>
            </w:tcMar>
          </w:tcPr>
          <w:p w14:paraId="558A542B" w14:textId="77777777" w:rsidR="00170CBB" w:rsidRPr="00691A0C" w:rsidRDefault="00170CBB" w:rsidP="00170CBB">
            <w:pPr>
              <w:jc w:val="both"/>
              <w:rPr>
                <w:b/>
                <w:sz w:val="22"/>
                <w:szCs w:val="22"/>
              </w:rPr>
            </w:pPr>
          </w:p>
        </w:tc>
      </w:tr>
      <w:tr w:rsidR="00170CBB" w14:paraId="5C646445" w14:textId="77777777" w:rsidTr="004C7364">
        <w:trPr>
          <w:trHeight w:val="588"/>
        </w:trPr>
        <w:tc>
          <w:tcPr>
            <w:tcW w:w="1803" w:type="dxa"/>
            <w:shd w:val="clear" w:color="auto" w:fill="auto"/>
            <w:tcMar>
              <w:left w:w="108" w:type="dxa"/>
            </w:tcMar>
          </w:tcPr>
          <w:p w14:paraId="51573C24" w14:textId="3268B301" w:rsidR="00170CBB" w:rsidRDefault="00170CBB" w:rsidP="00170CBB">
            <w:pPr>
              <w:jc w:val="both"/>
              <w:rPr>
                <w:rFonts w:ascii="Calibri" w:hAnsi="Calibri" w:cs="Calibri"/>
                <w:b/>
                <w:bCs/>
                <w:color w:val="000000"/>
                <w:sz w:val="22"/>
                <w:szCs w:val="22"/>
                <w:shd w:val="clear" w:color="auto" w:fill="FFFFFF"/>
              </w:rPr>
            </w:pPr>
            <w:proofErr w:type="spellStart"/>
            <w:r w:rsidRPr="00FA2763">
              <w:rPr>
                <w:rFonts w:ascii="Calibri" w:hAnsi="Calibri" w:cs="Calibri"/>
                <w:b/>
                <w:bCs/>
                <w:color w:val="000000"/>
                <w:sz w:val="22"/>
                <w:szCs w:val="22"/>
                <w:shd w:val="clear" w:color="auto" w:fill="FFFFFF"/>
              </w:rPr>
              <w:lastRenderedPageBreak/>
              <w:t>Standardisation</w:t>
            </w:r>
            <w:proofErr w:type="spellEnd"/>
          </w:p>
        </w:tc>
        <w:tc>
          <w:tcPr>
            <w:tcW w:w="1043" w:type="dxa"/>
            <w:shd w:val="clear" w:color="auto" w:fill="auto"/>
            <w:tcMar>
              <w:left w:w="108" w:type="dxa"/>
            </w:tcMar>
          </w:tcPr>
          <w:p w14:paraId="1AAB1329" w14:textId="6E88EC4E"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2</w:t>
            </w:r>
          </w:p>
        </w:tc>
        <w:tc>
          <w:tcPr>
            <w:tcW w:w="6220" w:type="dxa"/>
            <w:shd w:val="clear" w:color="auto" w:fill="auto"/>
            <w:tcMar>
              <w:left w:w="108" w:type="dxa"/>
            </w:tcMar>
          </w:tcPr>
          <w:p w14:paraId="300ADCD2" w14:textId="7E61C0C8" w:rsidR="00170CBB" w:rsidRPr="002933A1" w:rsidRDefault="00170CBB" w:rsidP="00170CBB">
            <w:pPr>
              <w:spacing w:before="60" w:after="60"/>
              <w:jc w:val="both"/>
              <w:rPr>
                <w:sz w:val="22"/>
                <w:szCs w:val="22"/>
              </w:rPr>
            </w:pPr>
            <w:r w:rsidRPr="00731BCC">
              <w:rPr>
                <w:sz w:val="22"/>
                <w:szCs w:val="22"/>
              </w:rPr>
              <w:t>Architettura-2 (</w:t>
            </w:r>
            <w:proofErr w:type="spellStart"/>
            <w:r w:rsidRPr="00731BCC">
              <w:rPr>
                <w:sz w:val="22"/>
                <w:szCs w:val="22"/>
              </w:rPr>
              <w:t>cat</w:t>
            </w:r>
            <w:proofErr w:type="spellEnd"/>
            <w:r w:rsidRPr="00731BCC">
              <w:rPr>
                <w:sz w:val="22"/>
                <w:szCs w:val="22"/>
              </w:rPr>
              <w:t xml:space="preserve">. NF21): Le API realizzate per l'esposizione dati e servizi ad altre applicazioni presentano un'interfaccia descritta e documentata attenendosi alle specifiche </w:t>
            </w:r>
            <w:proofErr w:type="spellStart"/>
            <w:r w:rsidRPr="00731BCC">
              <w:rPr>
                <w:sz w:val="22"/>
                <w:szCs w:val="22"/>
              </w:rPr>
              <w:t>OpenAPI</w:t>
            </w:r>
            <w:proofErr w:type="spellEnd"/>
            <w:r w:rsidRPr="00731BCC">
              <w:rPr>
                <w:sz w:val="22"/>
                <w:szCs w:val="22"/>
              </w:rPr>
              <w:t xml:space="preserve"> per il caso REST e WSDL per il caso Web Service SOAP</w:t>
            </w:r>
          </w:p>
        </w:tc>
        <w:tc>
          <w:tcPr>
            <w:tcW w:w="1585" w:type="dxa"/>
            <w:shd w:val="clear" w:color="auto" w:fill="auto"/>
            <w:tcMar>
              <w:left w:w="108" w:type="dxa"/>
            </w:tcMar>
          </w:tcPr>
          <w:p w14:paraId="2BC61E5C" w14:textId="125FC052" w:rsidR="00170CBB" w:rsidRDefault="00CE7842" w:rsidP="00170CBB">
            <w:pPr>
              <w:jc w:val="center"/>
              <w:rPr>
                <w:b/>
                <w:sz w:val="22"/>
                <w:szCs w:val="22"/>
              </w:rPr>
            </w:pPr>
            <w:r>
              <w:rPr>
                <w:b/>
                <w:sz w:val="22"/>
                <w:szCs w:val="22"/>
              </w:rPr>
              <w:t>O</w:t>
            </w:r>
          </w:p>
        </w:tc>
        <w:tc>
          <w:tcPr>
            <w:tcW w:w="1249" w:type="dxa"/>
            <w:shd w:val="clear" w:color="auto" w:fill="auto"/>
            <w:tcMar>
              <w:left w:w="108" w:type="dxa"/>
            </w:tcMar>
          </w:tcPr>
          <w:p w14:paraId="6A87807E" w14:textId="77777777" w:rsidR="00170CBB" w:rsidRDefault="00170CBB" w:rsidP="00170CBB">
            <w:pPr>
              <w:jc w:val="both"/>
              <w:rPr>
                <w:b/>
                <w:sz w:val="22"/>
                <w:szCs w:val="22"/>
              </w:rPr>
            </w:pPr>
          </w:p>
        </w:tc>
        <w:tc>
          <w:tcPr>
            <w:tcW w:w="2685" w:type="dxa"/>
            <w:shd w:val="clear" w:color="auto" w:fill="auto"/>
            <w:tcMar>
              <w:left w:w="108" w:type="dxa"/>
            </w:tcMar>
          </w:tcPr>
          <w:p w14:paraId="6B595024" w14:textId="77777777" w:rsidR="00170CBB" w:rsidRPr="00691A0C" w:rsidRDefault="00170CBB" w:rsidP="00170CBB">
            <w:pPr>
              <w:jc w:val="both"/>
              <w:rPr>
                <w:b/>
                <w:sz w:val="22"/>
                <w:szCs w:val="22"/>
              </w:rPr>
            </w:pPr>
          </w:p>
        </w:tc>
      </w:tr>
      <w:tr w:rsidR="00170CBB" w14:paraId="3BA03D02" w14:textId="77777777" w:rsidTr="004C7364">
        <w:trPr>
          <w:trHeight w:val="588"/>
        </w:trPr>
        <w:tc>
          <w:tcPr>
            <w:tcW w:w="1803" w:type="dxa"/>
            <w:shd w:val="clear" w:color="auto" w:fill="auto"/>
            <w:tcMar>
              <w:left w:w="108" w:type="dxa"/>
            </w:tcMar>
          </w:tcPr>
          <w:p w14:paraId="3D270900" w14:textId="0CFD291A" w:rsidR="00170CBB" w:rsidRPr="00FA2763" w:rsidRDefault="00170CBB" w:rsidP="00170CBB">
            <w:pPr>
              <w:jc w:val="both"/>
              <w:rPr>
                <w:rFonts w:ascii="Calibri" w:hAnsi="Calibri" w:cs="Calibri"/>
                <w:b/>
                <w:bCs/>
                <w:color w:val="000000"/>
                <w:sz w:val="22"/>
                <w:szCs w:val="22"/>
                <w:shd w:val="clear" w:color="auto" w:fill="FFFFFF"/>
              </w:rPr>
            </w:pPr>
            <w:r w:rsidRPr="00FA2763">
              <w:rPr>
                <w:rFonts w:ascii="Calibri" w:hAnsi="Calibri" w:cs="Calibri"/>
                <w:b/>
                <w:bCs/>
                <w:color w:val="000000"/>
                <w:sz w:val="22"/>
                <w:szCs w:val="22"/>
                <w:shd w:val="clear" w:color="auto" w:fill="FFFFFF"/>
              </w:rPr>
              <w:t>Open Source</w:t>
            </w:r>
          </w:p>
        </w:tc>
        <w:tc>
          <w:tcPr>
            <w:tcW w:w="1043" w:type="dxa"/>
            <w:shd w:val="clear" w:color="auto" w:fill="auto"/>
            <w:tcMar>
              <w:left w:w="108" w:type="dxa"/>
            </w:tcMar>
          </w:tcPr>
          <w:p w14:paraId="1D9127AF" w14:textId="0EE013F0"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3</w:t>
            </w:r>
          </w:p>
        </w:tc>
        <w:tc>
          <w:tcPr>
            <w:tcW w:w="6220" w:type="dxa"/>
            <w:shd w:val="clear" w:color="auto" w:fill="auto"/>
            <w:tcMar>
              <w:left w:w="108" w:type="dxa"/>
            </w:tcMar>
          </w:tcPr>
          <w:p w14:paraId="64AC2084" w14:textId="74E57DC8" w:rsidR="00170CBB" w:rsidRPr="004B286E" w:rsidRDefault="00170CBB" w:rsidP="00170CBB">
            <w:pPr>
              <w:spacing w:before="60" w:after="60"/>
              <w:jc w:val="both"/>
              <w:rPr>
                <w:sz w:val="22"/>
                <w:szCs w:val="22"/>
              </w:rPr>
            </w:pPr>
            <w:r w:rsidRPr="004B286E">
              <w:rPr>
                <w:sz w:val="22"/>
                <w:szCs w:val="22"/>
              </w:rPr>
              <w:t>I Web Server utilizzati nella soluzione sono Open Source.</w:t>
            </w:r>
          </w:p>
        </w:tc>
        <w:tc>
          <w:tcPr>
            <w:tcW w:w="1585" w:type="dxa"/>
            <w:shd w:val="clear" w:color="auto" w:fill="auto"/>
            <w:tcMar>
              <w:left w:w="108" w:type="dxa"/>
            </w:tcMar>
          </w:tcPr>
          <w:p w14:paraId="3A684DC8" w14:textId="3B320C0D"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4E7CC5BA" w14:textId="77777777" w:rsidR="00170CBB" w:rsidRDefault="00170CBB" w:rsidP="00170CBB">
            <w:pPr>
              <w:jc w:val="both"/>
              <w:rPr>
                <w:b/>
                <w:sz w:val="22"/>
                <w:szCs w:val="22"/>
              </w:rPr>
            </w:pPr>
          </w:p>
        </w:tc>
        <w:tc>
          <w:tcPr>
            <w:tcW w:w="2685" w:type="dxa"/>
            <w:shd w:val="clear" w:color="auto" w:fill="auto"/>
            <w:tcMar>
              <w:left w:w="108" w:type="dxa"/>
            </w:tcMar>
          </w:tcPr>
          <w:p w14:paraId="23BA42C5" w14:textId="77777777" w:rsidR="00170CBB" w:rsidRPr="00691A0C" w:rsidRDefault="00170CBB" w:rsidP="00170CBB">
            <w:pPr>
              <w:jc w:val="both"/>
              <w:rPr>
                <w:b/>
                <w:sz w:val="22"/>
                <w:szCs w:val="22"/>
              </w:rPr>
            </w:pPr>
          </w:p>
        </w:tc>
      </w:tr>
      <w:tr w:rsidR="00170CBB" w14:paraId="108ECA78" w14:textId="77777777" w:rsidTr="004C7364">
        <w:trPr>
          <w:trHeight w:val="588"/>
        </w:trPr>
        <w:tc>
          <w:tcPr>
            <w:tcW w:w="1803" w:type="dxa"/>
            <w:shd w:val="clear" w:color="auto" w:fill="auto"/>
            <w:tcMar>
              <w:left w:w="108" w:type="dxa"/>
            </w:tcMar>
          </w:tcPr>
          <w:p w14:paraId="0B6D675F" w14:textId="6B558068" w:rsidR="00170CBB" w:rsidRDefault="00170CBB" w:rsidP="00170CBB">
            <w:pPr>
              <w:jc w:val="both"/>
              <w:rPr>
                <w:rFonts w:ascii="Calibri" w:hAnsi="Calibri" w:cs="Calibri"/>
                <w:b/>
                <w:bCs/>
                <w:color w:val="000000"/>
                <w:sz w:val="22"/>
                <w:szCs w:val="22"/>
                <w:shd w:val="clear" w:color="auto" w:fill="FFFFFF"/>
              </w:rPr>
            </w:pPr>
            <w:r w:rsidRPr="00FA2763">
              <w:rPr>
                <w:rFonts w:ascii="Calibri" w:hAnsi="Calibri" w:cs="Calibri"/>
                <w:b/>
                <w:bCs/>
                <w:color w:val="000000"/>
                <w:sz w:val="22"/>
                <w:szCs w:val="22"/>
                <w:shd w:val="clear" w:color="auto" w:fill="FFFFFF"/>
              </w:rPr>
              <w:t>Open Source</w:t>
            </w:r>
          </w:p>
        </w:tc>
        <w:tc>
          <w:tcPr>
            <w:tcW w:w="1043" w:type="dxa"/>
            <w:shd w:val="clear" w:color="auto" w:fill="auto"/>
            <w:tcMar>
              <w:left w:w="108" w:type="dxa"/>
            </w:tcMar>
          </w:tcPr>
          <w:p w14:paraId="7F235C8F" w14:textId="7EE34E78"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4</w:t>
            </w:r>
          </w:p>
        </w:tc>
        <w:tc>
          <w:tcPr>
            <w:tcW w:w="6220" w:type="dxa"/>
            <w:shd w:val="clear" w:color="auto" w:fill="auto"/>
            <w:tcMar>
              <w:left w:w="108" w:type="dxa"/>
            </w:tcMar>
          </w:tcPr>
          <w:p w14:paraId="0AA2CADF" w14:textId="65711547" w:rsidR="00170CBB" w:rsidRPr="002933A1" w:rsidRDefault="00170CBB" w:rsidP="00170CBB">
            <w:pPr>
              <w:spacing w:before="60" w:after="60"/>
              <w:jc w:val="both"/>
              <w:rPr>
                <w:sz w:val="22"/>
                <w:szCs w:val="22"/>
              </w:rPr>
            </w:pPr>
            <w:r w:rsidRPr="00C24669">
              <w:rPr>
                <w:sz w:val="22"/>
                <w:szCs w:val="22"/>
              </w:rPr>
              <w:t>I middleware applicativi utilizzati nella soluzione sono Open Source.</w:t>
            </w:r>
          </w:p>
        </w:tc>
        <w:tc>
          <w:tcPr>
            <w:tcW w:w="1585" w:type="dxa"/>
            <w:shd w:val="clear" w:color="auto" w:fill="auto"/>
            <w:tcMar>
              <w:left w:w="108" w:type="dxa"/>
            </w:tcMar>
          </w:tcPr>
          <w:p w14:paraId="224D764D" w14:textId="0A052A4A"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10C01EAC" w14:textId="77777777" w:rsidR="00170CBB" w:rsidRDefault="00170CBB" w:rsidP="00170CBB">
            <w:pPr>
              <w:jc w:val="both"/>
              <w:rPr>
                <w:b/>
                <w:sz w:val="22"/>
                <w:szCs w:val="22"/>
              </w:rPr>
            </w:pPr>
          </w:p>
        </w:tc>
        <w:tc>
          <w:tcPr>
            <w:tcW w:w="2685" w:type="dxa"/>
            <w:shd w:val="clear" w:color="auto" w:fill="auto"/>
            <w:tcMar>
              <w:left w:w="108" w:type="dxa"/>
            </w:tcMar>
          </w:tcPr>
          <w:p w14:paraId="356576E4" w14:textId="77777777" w:rsidR="00170CBB" w:rsidRPr="00691A0C" w:rsidRDefault="00170CBB" w:rsidP="00170CBB">
            <w:pPr>
              <w:jc w:val="both"/>
              <w:rPr>
                <w:b/>
                <w:sz w:val="22"/>
                <w:szCs w:val="22"/>
              </w:rPr>
            </w:pPr>
          </w:p>
        </w:tc>
      </w:tr>
      <w:tr w:rsidR="00170CBB" w14:paraId="4C0681BF" w14:textId="77777777" w:rsidTr="004C7364">
        <w:trPr>
          <w:trHeight w:val="588"/>
        </w:trPr>
        <w:tc>
          <w:tcPr>
            <w:tcW w:w="1803" w:type="dxa"/>
            <w:shd w:val="clear" w:color="auto" w:fill="auto"/>
            <w:tcMar>
              <w:left w:w="108" w:type="dxa"/>
            </w:tcMar>
          </w:tcPr>
          <w:p w14:paraId="5A53FF3E" w14:textId="279E0C72" w:rsidR="00170CBB" w:rsidRDefault="00170CBB" w:rsidP="00170CBB">
            <w:pPr>
              <w:jc w:val="both"/>
              <w:rPr>
                <w:rFonts w:ascii="Calibri" w:hAnsi="Calibri" w:cs="Calibri"/>
                <w:b/>
                <w:bCs/>
                <w:color w:val="000000"/>
                <w:sz w:val="22"/>
                <w:szCs w:val="22"/>
                <w:shd w:val="clear" w:color="auto" w:fill="FFFFFF"/>
              </w:rPr>
            </w:pPr>
            <w:r w:rsidRPr="00FA2763">
              <w:rPr>
                <w:rFonts w:ascii="Calibri" w:hAnsi="Calibri" w:cs="Calibri"/>
                <w:b/>
                <w:bCs/>
                <w:color w:val="000000"/>
                <w:sz w:val="22"/>
                <w:szCs w:val="22"/>
                <w:shd w:val="clear" w:color="auto" w:fill="FFFFFF"/>
              </w:rPr>
              <w:t>Open Source</w:t>
            </w:r>
          </w:p>
        </w:tc>
        <w:tc>
          <w:tcPr>
            <w:tcW w:w="1043" w:type="dxa"/>
            <w:shd w:val="clear" w:color="auto" w:fill="auto"/>
            <w:tcMar>
              <w:left w:w="108" w:type="dxa"/>
            </w:tcMar>
          </w:tcPr>
          <w:p w14:paraId="6373C929" w14:textId="301C03AF"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5</w:t>
            </w:r>
          </w:p>
        </w:tc>
        <w:tc>
          <w:tcPr>
            <w:tcW w:w="6220" w:type="dxa"/>
            <w:shd w:val="clear" w:color="auto" w:fill="auto"/>
            <w:tcMar>
              <w:left w:w="108" w:type="dxa"/>
            </w:tcMar>
          </w:tcPr>
          <w:p w14:paraId="6BF9095A" w14:textId="4A0F21D4" w:rsidR="00170CBB" w:rsidRPr="00C24669" w:rsidRDefault="00170CBB" w:rsidP="00170CBB">
            <w:pPr>
              <w:spacing w:before="60" w:after="60"/>
              <w:jc w:val="both"/>
              <w:rPr>
                <w:sz w:val="22"/>
                <w:szCs w:val="22"/>
              </w:rPr>
            </w:pPr>
            <w:r w:rsidRPr="00B567BA">
              <w:rPr>
                <w:sz w:val="22"/>
                <w:szCs w:val="22"/>
              </w:rPr>
              <w:t>I DBMS utilizzati nella soluzione sono Open Source o almeno compatibili con DBMS Open Source.</w:t>
            </w:r>
          </w:p>
        </w:tc>
        <w:tc>
          <w:tcPr>
            <w:tcW w:w="1585" w:type="dxa"/>
            <w:shd w:val="clear" w:color="auto" w:fill="auto"/>
            <w:tcMar>
              <w:left w:w="108" w:type="dxa"/>
            </w:tcMar>
          </w:tcPr>
          <w:p w14:paraId="4BE8AB45" w14:textId="03340B04"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37FF4D5C" w14:textId="77777777" w:rsidR="00170CBB" w:rsidRDefault="00170CBB" w:rsidP="00170CBB">
            <w:pPr>
              <w:jc w:val="both"/>
              <w:rPr>
                <w:b/>
                <w:sz w:val="22"/>
                <w:szCs w:val="22"/>
              </w:rPr>
            </w:pPr>
          </w:p>
        </w:tc>
        <w:tc>
          <w:tcPr>
            <w:tcW w:w="2685" w:type="dxa"/>
            <w:shd w:val="clear" w:color="auto" w:fill="auto"/>
            <w:tcMar>
              <w:left w:w="108" w:type="dxa"/>
            </w:tcMar>
          </w:tcPr>
          <w:p w14:paraId="58478D59" w14:textId="77777777" w:rsidR="00170CBB" w:rsidRPr="00691A0C" w:rsidRDefault="00170CBB" w:rsidP="00170CBB">
            <w:pPr>
              <w:jc w:val="both"/>
              <w:rPr>
                <w:b/>
                <w:sz w:val="22"/>
                <w:szCs w:val="22"/>
              </w:rPr>
            </w:pPr>
          </w:p>
        </w:tc>
      </w:tr>
      <w:tr w:rsidR="00170CBB" w14:paraId="1FE4E36F" w14:textId="77777777" w:rsidTr="004C7364">
        <w:trPr>
          <w:trHeight w:val="588"/>
        </w:trPr>
        <w:tc>
          <w:tcPr>
            <w:tcW w:w="1803" w:type="dxa"/>
            <w:shd w:val="clear" w:color="auto" w:fill="auto"/>
            <w:tcMar>
              <w:left w:w="108" w:type="dxa"/>
            </w:tcMar>
          </w:tcPr>
          <w:p w14:paraId="154C9244" w14:textId="3DDE57CF" w:rsidR="00170CBB" w:rsidRDefault="00170CBB" w:rsidP="00170CBB">
            <w:pPr>
              <w:jc w:val="both"/>
              <w:rPr>
                <w:rFonts w:ascii="Calibri" w:hAnsi="Calibri" w:cs="Calibri"/>
                <w:b/>
                <w:bCs/>
                <w:color w:val="000000"/>
                <w:sz w:val="22"/>
                <w:szCs w:val="22"/>
                <w:shd w:val="clear" w:color="auto" w:fill="FFFFFF"/>
              </w:rPr>
            </w:pPr>
            <w:r w:rsidRPr="00FA2763">
              <w:rPr>
                <w:rFonts w:ascii="Calibri" w:hAnsi="Calibri" w:cs="Calibri"/>
                <w:b/>
                <w:bCs/>
                <w:color w:val="000000"/>
                <w:sz w:val="22"/>
                <w:szCs w:val="22"/>
                <w:shd w:val="clear" w:color="auto" w:fill="FFFFFF"/>
              </w:rPr>
              <w:t>Open Source</w:t>
            </w:r>
          </w:p>
        </w:tc>
        <w:tc>
          <w:tcPr>
            <w:tcW w:w="1043" w:type="dxa"/>
            <w:shd w:val="clear" w:color="auto" w:fill="auto"/>
            <w:tcMar>
              <w:left w:w="108" w:type="dxa"/>
            </w:tcMar>
          </w:tcPr>
          <w:p w14:paraId="3593ED81" w14:textId="75EE7AD5"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6</w:t>
            </w:r>
          </w:p>
        </w:tc>
        <w:tc>
          <w:tcPr>
            <w:tcW w:w="6220" w:type="dxa"/>
            <w:shd w:val="clear" w:color="auto" w:fill="auto"/>
            <w:tcMar>
              <w:left w:w="108" w:type="dxa"/>
            </w:tcMar>
          </w:tcPr>
          <w:p w14:paraId="070B4D8D" w14:textId="75E6BED8" w:rsidR="00170CBB" w:rsidRPr="00C24669" w:rsidRDefault="00170CBB" w:rsidP="00170CBB">
            <w:pPr>
              <w:spacing w:before="60" w:after="60"/>
              <w:jc w:val="both"/>
              <w:rPr>
                <w:sz w:val="22"/>
                <w:szCs w:val="22"/>
              </w:rPr>
            </w:pPr>
            <w:r w:rsidRPr="00B567BA">
              <w:rPr>
                <w:sz w:val="22"/>
                <w:szCs w:val="22"/>
              </w:rPr>
              <w:t>La soluzione adotta dei framework di sviluppo e librerie open source sia client-side sia server-side.</w:t>
            </w:r>
          </w:p>
        </w:tc>
        <w:tc>
          <w:tcPr>
            <w:tcW w:w="1585" w:type="dxa"/>
            <w:shd w:val="clear" w:color="auto" w:fill="auto"/>
            <w:tcMar>
              <w:left w:w="108" w:type="dxa"/>
            </w:tcMar>
          </w:tcPr>
          <w:p w14:paraId="57AACBF9" w14:textId="7E97396B"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4E6000AC" w14:textId="77777777" w:rsidR="00170CBB" w:rsidRDefault="00170CBB" w:rsidP="00170CBB">
            <w:pPr>
              <w:jc w:val="both"/>
              <w:rPr>
                <w:b/>
                <w:sz w:val="22"/>
                <w:szCs w:val="22"/>
              </w:rPr>
            </w:pPr>
          </w:p>
        </w:tc>
        <w:tc>
          <w:tcPr>
            <w:tcW w:w="2685" w:type="dxa"/>
            <w:shd w:val="clear" w:color="auto" w:fill="auto"/>
            <w:tcMar>
              <w:left w:w="108" w:type="dxa"/>
            </w:tcMar>
          </w:tcPr>
          <w:p w14:paraId="5406B1EE" w14:textId="77777777" w:rsidR="00170CBB" w:rsidRPr="00691A0C" w:rsidRDefault="00170CBB" w:rsidP="00170CBB">
            <w:pPr>
              <w:jc w:val="both"/>
              <w:rPr>
                <w:b/>
                <w:sz w:val="22"/>
                <w:szCs w:val="22"/>
              </w:rPr>
            </w:pPr>
          </w:p>
        </w:tc>
      </w:tr>
      <w:tr w:rsidR="00170CBB" w14:paraId="5B52FBB0" w14:textId="77777777" w:rsidTr="004C7364">
        <w:trPr>
          <w:trHeight w:val="588"/>
        </w:trPr>
        <w:tc>
          <w:tcPr>
            <w:tcW w:w="1803" w:type="dxa"/>
            <w:shd w:val="clear" w:color="auto" w:fill="auto"/>
            <w:tcMar>
              <w:left w:w="108" w:type="dxa"/>
            </w:tcMar>
          </w:tcPr>
          <w:p w14:paraId="0A337A32" w14:textId="1E6FCB36" w:rsidR="00170CBB" w:rsidRDefault="00170CBB" w:rsidP="00170CBB">
            <w:pPr>
              <w:jc w:val="both"/>
              <w:rPr>
                <w:rFonts w:ascii="Calibri" w:hAnsi="Calibri" w:cs="Calibri"/>
                <w:b/>
                <w:bCs/>
                <w:color w:val="000000"/>
                <w:sz w:val="22"/>
                <w:szCs w:val="22"/>
                <w:shd w:val="clear" w:color="auto" w:fill="FFFFFF"/>
              </w:rPr>
            </w:pPr>
            <w:r w:rsidRPr="00FA2763">
              <w:rPr>
                <w:rFonts w:ascii="Calibri" w:hAnsi="Calibri" w:cs="Calibri"/>
                <w:b/>
                <w:bCs/>
                <w:color w:val="000000"/>
                <w:sz w:val="22"/>
                <w:szCs w:val="22"/>
                <w:shd w:val="clear" w:color="auto" w:fill="FFFFFF"/>
              </w:rPr>
              <w:t>Open Source</w:t>
            </w:r>
          </w:p>
        </w:tc>
        <w:tc>
          <w:tcPr>
            <w:tcW w:w="1043" w:type="dxa"/>
            <w:shd w:val="clear" w:color="auto" w:fill="auto"/>
            <w:tcMar>
              <w:left w:w="108" w:type="dxa"/>
            </w:tcMar>
          </w:tcPr>
          <w:p w14:paraId="73E39060" w14:textId="52D19872"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5</w:t>
            </w:r>
            <w:r w:rsidR="008429C2">
              <w:rPr>
                <w:rFonts w:ascii="Calibri" w:hAnsi="Calibri" w:cs="Calibri"/>
                <w:color w:val="444444"/>
                <w:sz w:val="22"/>
                <w:szCs w:val="22"/>
                <w:shd w:val="clear" w:color="auto" w:fill="FFFFFF"/>
              </w:rPr>
              <w:t>7</w:t>
            </w:r>
          </w:p>
        </w:tc>
        <w:tc>
          <w:tcPr>
            <w:tcW w:w="6220" w:type="dxa"/>
            <w:shd w:val="clear" w:color="auto" w:fill="auto"/>
            <w:tcMar>
              <w:left w:w="108" w:type="dxa"/>
            </w:tcMar>
          </w:tcPr>
          <w:p w14:paraId="7C26A643" w14:textId="61C57AD0" w:rsidR="00170CBB" w:rsidRPr="00C24669" w:rsidRDefault="00170CBB" w:rsidP="00170CBB">
            <w:pPr>
              <w:spacing w:before="60" w:after="60"/>
              <w:jc w:val="both"/>
              <w:rPr>
                <w:sz w:val="22"/>
                <w:szCs w:val="22"/>
              </w:rPr>
            </w:pPr>
            <w:r w:rsidRPr="00B567BA">
              <w:rPr>
                <w:sz w:val="22"/>
                <w:szCs w:val="22"/>
              </w:rPr>
              <w:t xml:space="preserve">La soluzione prevede l'adozione di formati di dati aperti per l'interscambio documentale. Es. </w:t>
            </w:r>
            <w:proofErr w:type="spellStart"/>
            <w:r w:rsidRPr="00B567BA">
              <w:rPr>
                <w:sz w:val="22"/>
                <w:szCs w:val="22"/>
              </w:rPr>
              <w:t>OpenDocument</w:t>
            </w:r>
            <w:proofErr w:type="spellEnd"/>
            <w:r w:rsidRPr="00B567BA">
              <w:rPr>
                <w:sz w:val="22"/>
                <w:szCs w:val="22"/>
              </w:rPr>
              <w:t>.</w:t>
            </w:r>
          </w:p>
        </w:tc>
        <w:tc>
          <w:tcPr>
            <w:tcW w:w="1585" w:type="dxa"/>
            <w:shd w:val="clear" w:color="auto" w:fill="auto"/>
            <w:tcMar>
              <w:left w:w="108" w:type="dxa"/>
            </w:tcMar>
          </w:tcPr>
          <w:p w14:paraId="71C54E0D" w14:textId="0A82BB15" w:rsidR="00170CBB" w:rsidRDefault="00170CBB" w:rsidP="00170CBB">
            <w:pPr>
              <w:jc w:val="center"/>
              <w:rPr>
                <w:b/>
                <w:sz w:val="22"/>
                <w:szCs w:val="22"/>
              </w:rPr>
            </w:pPr>
            <w:r w:rsidRPr="003D5BD5">
              <w:rPr>
                <w:b/>
                <w:sz w:val="22"/>
                <w:szCs w:val="22"/>
              </w:rPr>
              <w:t>I</w:t>
            </w:r>
          </w:p>
        </w:tc>
        <w:tc>
          <w:tcPr>
            <w:tcW w:w="1249" w:type="dxa"/>
            <w:shd w:val="clear" w:color="auto" w:fill="auto"/>
            <w:tcMar>
              <w:left w:w="108" w:type="dxa"/>
            </w:tcMar>
          </w:tcPr>
          <w:p w14:paraId="39503059" w14:textId="77777777" w:rsidR="00170CBB" w:rsidRDefault="00170CBB" w:rsidP="00170CBB">
            <w:pPr>
              <w:jc w:val="both"/>
              <w:rPr>
                <w:b/>
                <w:sz w:val="22"/>
                <w:szCs w:val="22"/>
              </w:rPr>
            </w:pPr>
          </w:p>
        </w:tc>
        <w:tc>
          <w:tcPr>
            <w:tcW w:w="2685" w:type="dxa"/>
            <w:shd w:val="clear" w:color="auto" w:fill="auto"/>
            <w:tcMar>
              <w:left w:w="108" w:type="dxa"/>
            </w:tcMar>
          </w:tcPr>
          <w:p w14:paraId="545BA843" w14:textId="77777777" w:rsidR="00170CBB" w:rsidRPr="00691A0C" w:rsidRDefault="00170CBB" w:rsidP="00170CBB">
            <w:pPr>
              <w:jc w:val="both"/>
              <w:rPr>
                <w:b/>
                <w:sz w:val="22"/>
                <w:szCs w:val="22"/>
              </w:rPr>
            </w:pPr>
          </w:p>
        </w:tc>
      </w:tr>
      <w:tr w:rsidR="00170CBB" w14:paraId="34121D07" w14:textId="77777777" w:rsidTr="004C7364">
        <w:trPr>
          <w:trHeight w:val="588"/>
        </w:trPr>
        <w:tc>
          <w:tcPr>
            <w:tcW w:w="1803" w:type="dxa"/>
            <w:shd w:val="clear" w:color="auto" w:fill="auto"/>
            <w:tcMar>
              <w:left w:w="108" w:type="dxa"/>
            </w:tcMar>
          </w:tcPr>
          <w:p w14:paraId="1F104120" w14:textId="2B96911A" w:rsidR="00170CBB" w:rsidRPr="00B111D1" w:rsidRDefault="00170CBB" w:rsidP="00170CBB">
            <w:pPr>
              <w:jc w:val="both"/>
              <w:rPr>
                <w:sz w:val="22"/>
                <w:szCs w:val="22"/>
              </w:rPr>
            </w:pPr>
            <w:r w:rsidRPr="00B111D1">
              <w:rPr>
                <w:sz w:val="22"/>
                <w:szCs w:val="22"/>
              </w:rPr>
              <w:t>Open Source</w:t>
            </w:r>
          </w:p>
        </w:tc>
        <w:tc>
          <w:tcPr>
            <w:tcW w:w="1043" w:type="dxa"/>
            <w:shd w:val="clear" w:color="auto" w:fill="auto"/>
            <w:tcMar>
              <w:left w:w="108" w:type="dxa"/>
            </w:tcMar>
          </w:tcPr>
          <w:p w14:paraId="4D9F3414" w14:textId="672EC534" w:rsidR="00170CBB" w:rsidRPr="00B111D1" w:rsidRDefault="00170CBB" w:rsidP="00170CBB">
            <w:pPr>
              <w:jc w:val="both"/>
              <w:rPr>
                <w:sz w:val="22"/>
                <w:szCs w:val="22"/>
              </w:rPr>
            </w:pPr>
            <w:r w:rsidRPr="00B111D1">
              <w:rPr>
                <w:sz w:val="22"/>
                <w:szCs w:val="22"/>
              </w:rPr>
              <w:t>RNF</w:t>
            </w:r>
            <w:r w:rsidR="003311B8" w:rsidRPr="00B111D1">
              <w:rPr>
                <w:sz w:val="22"/>
                <w:szCs w:val="22"/>
              </w:rPr>
              <w:t>58</w:t>
            </w:r>
          </w:p>
        </w:tc>
        <w:tc>
          <w:tcPr>
            <w:tcW w:w="6220" w:type="dxa"/>
            <w:shd w:val="clear" w:color="auto" w:fill="auto"/>
            <w:tcMar>
              <w:left w:w="108" w:type="dxa"/>
            </w:tcMar>
          </w:tcPr>
          <w:p w14:paraId="6F9DB9BB" w14:textId="487D66E4" w:rsidR="00170CBB" w:rsidRPr="00B111D1" w:rsidRDefault="00170CBB" w:rsidP="00170CBB">
            <w:pPr>
              <w:spacing w:before="60" w:after="60"/>
              <w:jc w:val="both"/>
              <w:rPr>
                <w:sz w:val="22"/>
                <w:szCs w:val="22"/>
              </w:rPr>
            </w:pPr>
            <w:r w:rsidRPr="00B111D1">
              <w:rPr>
                <w:sz w:val="22"/>
                <w:szCs w:val="22"/>
              </w:rPr>
              <w:t xml:space="preserve">La soluzione adotta dei framework di sviluppo e librerie open source sia client-side sia server-side. Indicare nelle note il nome, la versione e licenza OOSS; ad esempio: Spring Framework 4.3.2 o </w:t>
            </w:r>
            <w:proofErr w:type="spellStart"/>
            <w:r w:rsidRPr="00B111D1">
              <w:rPr>
                <w:sz w:val="22"/>
                <w:szCs w:val="22"/>
              </w:rPr>
              <w:t>Hibernate</w:t>
            </w:r>
            <w:proofErr w:type="spellEnd"/>
            <w:r w:rsidRPr="00B111D1">
              <w:rPr>
                <w:sz w:val="22"/>
                <w:szCs w:val="22"/>
              </w:rPr>
              <w:t xml:space="preserve"> 5.2.1. o successivi, </w:t>
            </w:r>
            <w:proofErr w:type="spellStart"/>
            <w:r w:rsidRPr="00B111D1">
              <w:rPr>
                <w:sz w:val="22"/>
                <w:szCs w:val="22"/>
              </w:rPr>
              <w:t>AngularJS</w:t>
            </w:r>
            <w:proofErr w:type="spellEnd"/>
            <w:r w:rsidRPr="00B111D1">
              <w:rPr>
                <w:sz w:val="22"/>
                <w:szCs w:val="22"/>
              </w:rPr>
              <w:t xml:space="preserve"> 1.5 o successivi e Bootstrap 3.3.1 o successivi.</w:t>
            </w:r>
          </w:p>
        </w:tc>
        <w:tc>
          <w:tcPr>
            <w:tcW w:w="1585" w:type="dxa"/>
            <w:shd w:val="clear" w:color="auto" w:fill="auto"/>
            <w:tcMar>
              <w:left w:w="108" w:type="dxa"/>
            </w:tcMar>
          </w:tcPr>
          <w:p w14:paraId="10EB2C4E" w14:textId="544FCCC0" w:rsidR="00170CBB" w:rsidRPr="00F57A44" w:rsidRDefault="00170CBB" w:rsidP="00170CBB">
            <w:pPr>
              <w:jc w:val="center"/>
              <w:rPr>
                <w:b/>
                <w:color w:val="FF0000"/>
                <w:sz w:val="22"/>
                <w:szCs w:val="22"/>
              </w:rPr>
            </w:pPr>
            <w:r w:rsidRPr="00B111D1">
              <w:rPr>
                <w:b/>
                <w:sz w:val="22"/>
                <w:szCs w:val="22"/>
              </w:rPr>
              <w:t>I</w:t>
            </w:r>
          </w:p>
        </w:tc>
        <w:tc>
          <w:tcPr>
            <w:tcW w:w="1249" w:type="dxa"/>
            <w:shd w:val="clear" w:color="auto" w:fill="auto"/>
            <w:tcMar>
              <w:left w:w="108" w:type="dxa"/>
            </w:tcMar>
          </w:tcPr>
          <w:p w14:paraId="290F5912" w14:textId="77777777" w:rsidR="00170CBB" w:rsidRDefault="00170CBB" w:rsidP="00170CBB">
            <w:pPr>
              <w:jc w:val="both"/>
              <w:rPr>
                <w:b/>
                <w:sz w:val="22"/>
                <w:szCs w:val="22"/>
              </w:rPr>
            </w:pPr>
          </w:p>
        </w:tc>
        <w:tc>
          <w:tcPr>
            <w:tcW w:w="2685" w:type="dxa"/>
            <w:shd w:val="clear" w:color="auto" w:fill="auto"/>
            <w:tcMar>
              <w:left w:w="108" w:type="dxa"/>
            </w:tcMar>
          </w:tcPr>
          <w:p w14:paraId="4CD8CBE0" w14:textId="77777777" w:rsidR="00170CBB" w:rsidRPr="00691A0C" w:rsidRDefault="00170CBB" w:rsidP="00170CBB">
            <w:pPr>
              <w:jc w:val="both"/>
              <w:rPr>
                <w:b/>
                <w:sz w:val="22"/>
                <w:szCs w:val="22"/>
              </w:rPr>
            </w:pPr>
          </w:p>
        </w:tc>
      </w:tr>
      <w:tr w:rsidR="00170CBB" w14:paraId="6DF5275F" w14:textId="77777777" w:rsidTr="004C7364">
        <w:trPr>
          <w:trHeight w:val="588"/>
        </w:trPr>
        <w:tc>
          <w:tcPr>
            <w:tcW w:w="1803" w:type="dxa"/>
            <w:shd w:val="clear" w:color="auto" w:fill="auto"/>
            <w:tcMar>
              <w:left w:w="108" w:type="dxa"/>
            </w:tcMar>
          </w:tcPr>
          <w:p w14:paraId="5F00F0CB" w14:textId="4262CE48" w:rsidR="00170CBB" w:rsidRDefault="00170CBB" w:rsidP="00170CBB">
            <w:pPr>
              <w:jc w:val="both"/>
              <w:rPr>
                <w:rFonts w:ascii="Calibri" w:hAnsi="Calibri" w:cs="Calibri"/>
                <w:b/>
                <w:bCs/>
                <w:color w:val="000000"/>
                <w:sz w:val="22"/>
                <w:szCs w:val="22"/>
                <w:shd w:val="clear" w:color="auto" w:fill="FFFFFF"/>
              </w:rPr>
            </w:pPr>
            <w:proofErr w:type="spellStart"/>
            <w:r w:rsidRPr="00F60FE4">
              <w:rPr>
                <w:rFonts w:ascii="Calibri" w:hAnsi="Calibri" w:cs="Calibri"/>
                <w:b/>
                <w:bCs/>
                <w:color w:val="000000"/>
                <w:sz w:val="22"/>
                <w:szCs w:val="22"/>
                <w:shd w:val="clear" w:color="auto" w:fill="FFFFFF"/>
              </w:rPr>
              <w:t>Interoperability</w:t>
            </w:r>
            <w:proofErr w:type="spellEnd"/>
          </w:p>
        </w:tc>
        <w:tc>
          <w:tcPr>
            <w:tcW w:w="1043" w:type="dxa"/>
            <w:shd w:val="clear" w:color="auto" w:fill="auto"/>
            <w:tcMar>
              <w:left w:w="108" w:type="dxa"/>
            </w:tcMar>
          </w:tcPr>
          <w:p w14:paraId="422276C9" w14:textId="05AA73C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3311B8">
              <w:rPr>
                <w:rFonts w:ascii="Calibri" w:hAnsi="Calibri" w:cs="Calibri"/>
                <w:color w:val="444444"/>
                <w:sz w:val="22"/>
                <w:szCs w:val="22"/>
                <w:shd w:val="clear" w:color="auto" w:fill="FFFFFF"/>
              </w:rPr>
              <w:t>59</w:t>
            </w:r>
          </w:p>
        </w:tc>
        <w:tc>
          <w:tcPr>
            <w:tcW w:w="6220" w:type="dxa"/>
            <w:shd w:val="clear" w:color="auto" w:fill="auto"/>
            <w:tcMar>
              <w:left w:w="108" w:type="dxa"/>
            </w:tcMar>
          </w:tcPr>
          <w:p w14:paraId="3F33CB18" w14:textId="5D7AB84B" w:rsidR="00170CBB" w:rsidRPr="00C24669" w:rsidRDefault="00170CBB" w:rsidP="00170CBB">
            <w:pPr>
              <w:spacing w:before="60" w:after="60"/>
              <w:jc w:val="both"/>
              <w:rPr>
                <w:sz w:val="22"/>
                <w:szCs w:val="22"/>
              </w:rPr>
            </w:pPr>
            <w:r w:rsidRPr="00E547FF">
              <w:rPr>
                <w:sz w:val="22"/>
                <w:szCs w:val="22"/>
              </w:rPr>
              <w:t xml:space="preserve">L’interoperabilità con i sistemi esterni è basata su protocolli di comunicazione a Web Services di tipo SOAP o </w:t>
            </w:r>
            <w:proofErr w:type="spellStart"/>
            <w:r w:rsidRPr="00E547FF">
              <w:rPr>
                <w:sz w:val="22"/>
                <w:szCs w:val="22"/>
              </w:rPr>
              <w:t>RESTful</w:t>
            </w:r>
            <w:proofErr w:type="spellEnd"/>
            <w:r w:rsidRPr="00E547FF">
              <w:rPr>
                <w:sz w:val="22"/>
                <w:szCs w:val="22"/>
              </w:rPr>
              <w:t xml:space="preserve"> per l’implementazione dell’architettura SOA/WOA/REST.</w:t>
            </w:r>
          </w:p>
        </w:tc>
        <w:tc>
          <w:tcPr>
            <w:tcW w:w="1585" w:type="dxa"/>
            <w:shd w:val="clear" w:color="auto" w:fill="auto"/>
            <w:tcMar>
              <w:left w:w="108" w:type="dxa"/>
            </w:tcMar>
          </w:tcPr>
          <w:p w14:paraId="41033BE6" w14:textId="14F6A0BC" w:rsidR="00170CBB" w:rsidRDefault="003C7326" w:rsidP="00170CBB">
            <w:pPr>
              <w:jc w:val="center"/>
              <w:rPr>
                <w:b/>
                <w:sz w:val="22"/>
                <w:szCs w:val="22"/>
              </w:rPr>
            </w:pPr>
            <w:r>
              <w:rPr>
                <w:b/>
                <w:sz w:val="22"/>
                <w:szCs w:val="22"/>
              </w:rPr>
              <w:t>O</w:t>
            </w:r>
          </w:p>
        </w:tc>
        <w:tc>
          <w:tcPr>
            <w:tcW w:w="1249" w:type="dxa"/>
            <w:shd w:val="clear" w:color="auto" w:fill="auto"/>
            <w:tcMar>
              <w:left w:w="108" w:type="dxa"/>
            </w:tcMar>
          </w:tcPr>
          <w:p w14:paraId="341DBAC6" w14:textId="77777777" w:rsidR="00170CBB" w:rsidRDefault="00170CBB" w:rsidP="00170CBB">
            <w:pPr>
              <w:jc w:val="both"/>
              <w:rPr>
                <w:b/>
                <w:sz w:val="22"/>
                <w:szCs w:val="22"/>
              </w:rPr>
            </w:pPr>
          </w:p>
        </w:tc>
        <w:tc>
          <w:tcPr>
            <w:tcW w:w="2685" w:type="dxa"/>
            <w:shd w:val="clear" w:color="auto" w:fill="auto"/>
            <w:tcMar>
              <w:left w:w="108" w:type="dxa"/>
            </w:tcMar>
          </w:tcPr>
          <w:p w14:paraId="73931E0F" w14:textId="77777777" w:rsidR="00170CBB" w:rsidRPr="00691A0C" w:rsidRDefault="00170CBB" w:rsidP="00170CBB">
            <w:pPr>
              <w:jc w:val="both"/>
              <w:rPr>
                <w:b/>
                <w:sz w:val="22"/>
                <w:szCs w:val="22"/>
              </w:rPr>
            </w:pPr>
          </w:p>
        </w:tc>
      </w:tr>
      <w:tr w:rsidR="00170CBB" w14:paraId="010BA71D" w14:textId="77777777" w:rsidTr="004C7364">
        <w:trPr>
          <w:trHeight w:val="588"/>
        </w:trPr>
        <w:tc>
          <w:tcPr>
            <w:tcW w:w="1803" w:type="dxa"/>
            <w:shd w:val="clear" w:color="auto" w:fill="auto"/>
            <w:tcMar>
              <w:left w:w="108" w:type="dxa"/>
            </w:tcMar>
          </w:tcPr>
          <w:p w14:paraId="52F62EA6" w14:textId="7F24841F" w:rsidR="00170CBB" w:rsidRDefault="00170CBB" w:rsidP="00170CBB">
            <w:pPr>
              <w:jc w:val="both"/>
              <w:rPr>
                <w:rFonts w:ascii="Calibri" w:hAnsi="Calibri" w:cs="Calibri"/>
                <w:b/>
                <w:bCs/>
                <w:color w:val="000000"/>
                <w:sz w:val="22"/>
                <w:szCs w:val="22"/>
                <w:shd w:val="clear" w:color="auto" w:fill="FFFFFF"/>
              </w:rPr>
            </w:pPr>
            <w:proofErr w:type="spellStart"/>
            <w:r w:rsidRPr="00F60FE4">
              <w:rPr>
                <w:rFonts w:ascii="Calibri" w:hAnsi="Calibri" w:cs="Calibri"/>
                <w:b/>
                <w:bCs/>
                <w:color w:val="000000"/>
                <w:sz w:val="22"/>
                <w:szCs w:val="22"/>
                <w:shd w:val="clear" w:color="auto" w:fill="FFFFFF"/>
              </w:rPr>
              <w:t>Interoperability</w:t>
            </w:r>
            <w:proofErr w:type="spellEnd"/>
          </w:p>
        </w:tc>
        <w:tc>
          <w:tcPr>
            <w:tcW w:w="1043" w:type="dxa"/>
            <w:shd w:val="clear" w:color="auto" w:fill="auto"/>
            <w:tcMar>
              <w:left w:w="108" w:type="dxa"/>
            </w:tcMar>
          </w:tcPr>
          <w:p w14:paraId="49687EAE" w14:textId="7BC0B493"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0</w:t>
            </w:r>
          </w:p>
        </w:tc>
        <w:tc>
          <w:tcPr>
            <w:tcW w:w="6220" w:type="dxa"/>
            <w:shd w:val="clear" w:color="auto" w:fill="auto"/>
            <w:tcMar>
              <w:left w:w="108" w:type="dxa"/>
            </w:tcMar>
          </w:tcPr>
          <w:p w14:paraId="48D0B406" w14:textId="5BAEC3BA" w:rsidR="00170CBB" w:rsidRPr="00E547FF" w:rsidRDefault="00170CBB" w:rsidP="00170CBB">
            <w:pPr>
              <w:spacing w:before="60" w:after="60"/>
              <w:jc w:val="both"/>
              <w:rPr>
                <w:sz w:val="22"/>
                <w:szCs w:val="22"/>
              </w:rPr>
            </w:pPr>
            <w:r w:rsidRPr="000A4710">
              <w:rPr>
                <w:sz w:val="22"/>
                <w:szCs w:val="22"/>
              </w:rPr>
              <w:t>La soluzione espone API Web per l'interoperabilità con altre applicazioni esterne.</w:t>
            </w:r>
          </w:p>
        </w:tc>
        <w:tc>
          <w:tcPr>
            <w:tcW w:w="1585" w:type="dxa"/>
            <w:shd w:val="clear" w:color="auto" w:fill="auto"/>
            <w:tcMar>
              <w:left w:w="108" w:type="dxa"/>
            </w:tcMar>
          </w:tcPr>
          <w:p w14:paraId="099729B8" w14:textId="7417BE24" w:rsidR="00170CBB" w:rsidRDefault="003C7326" w:rsidP="00170CBB">
            <w:pPr>
              <w:jc w:val="center"/>
              <w:rPr>
                <w:b/>
                <w:sz w:val="22"/>
                <w:szCs w:val="22"/>
              </w:rPr>
            </w:pPr>
            <w:r>
              <w:rPr>
                <w:b/>
                <w:sz w:val="22"/>
                <w:szCs w:val="22"/>
              </w:rPr>
              <w:t>O</w:t>
            </w:r>
          </w:p>
        </w:tc>
        <w:tc>
          <w:tcPr>
            <w:tcW w:w="1249" w:type="dxa"/>
            <w:shd w:val="clear" w:color="auto" w:fill="auto"/>
            <w:tcMar>
              <w:left w:w="108" w:type="dxa"/>
            </w:tcMar>
          </w:tcPr>
          <w:p w14:paraId="07281BAA" w14:textId="77777777" w:rsidR="00170CBB" w:rsidRDefault="00170CBB" w:rsidP="00170CBB">
            <w:pPr>
              <w:jc w:val="both"/>
              <w:rPr>
                <w:b/>
                <w:sz w:val="22"/>
                <w:szCs w:val="22"/>
              </w:rPr>
            </w:pPr>
          </w:p>
        </w:tc>
        <w:tc>
          <w:tcPr>
            <w:tcW w:w="2685" w:type="dxa"/>
            <w:shd w:val="clear" w:color="auto" w:fill="auto"/>
            <w:tcMar>
              <w:left w:w="108" w:type="dxa"/>
            </w:tcMar>
          </w:tcPr>
          <w:p w14:paraId="28B9F57E" w14:textId="77777777" w:rsidR="00170CBB" w:rsidRPr="00691A0C" w:rsidRDefault="00170CBB" w:rsidP="00170CBB">
            <w:pPr>
              <w:jc w:val="both"/>
              <w:rPr>
                <w:b/>
                <w:sz w:val="22"/>
                <w:szCs w:val="22"/>
              </w:rPr>
            </w:pPr>
          </w:p>
        </w:tc>
      </w:tr>
      <w:tr w:rsidR="00170CBB" w14:paraId="238C24EB" w14:textId="77777777" w:rsidTr="004C7364">
        <w:trPr>
          <w:trHeight w:val="588"/>
        </w:trPr>
        <w:tc>
          <w:tcPr>
            <w:tcW w:w="1803" w:type="dxa"/>
            <w:shd w:val="clear" w:color="auto" w:fill="auto"/>
            <w:tcMar>
              <w:left w:w="108" w:type="dxa"/>
            </w:tcMar>
          </w:tcPr>
          <w:p w14:paraId="557B406B" w14:textId="068026A9" w:rsidR="00170CBB" w:rsidRDefault="00170CBB" w:rsidP="00170CBB">
            <w:pPr>
              <w:jc w:val="both"/>
              <w:rPr>
                <w:rFonts w:ascii="Calibri" w:hAnsi="Calibri" w:cs="Calibri"/>
                <w:b/>
                <w:bCs/>
                <w:color w:val="000000"/>
                <w:sz w:val="22"/>
                <w:szCs w:val="22"/>
                <w:shd w:val="clear" w:color="auto" w:fill="FFFFFF"/>
              </w:rPr>
            </w:pPr>
            <w:proofErr w:type="spellStart"/>
            <w:r w:rsidRPr="00F60FE4">
              <w:rPr>
                <w:rFonts w:ascii="Calibri" w:hAnsi="Calibri" w:cs="Calibri"/>
                <w:b/>
                <w:bCs/>
                <w:color w:val="000000"/>
                <w:sz w:val="22"/>
                <w:szCs w:val="22"/>
                <w:shd w:val="clear" w:color="auto" w:fill="FFFFFF"/>
              </w:rPr>
              <w:lastRenderedPageBreak/>
              <w:t>Interoperability</w:t>
            </w:r>
            <w:proofErr w:type="spellEnd"/>
          </w:p>
        </w:tc>
        <w:tc>
          <w:tcPr>
            <w:tcW w:w="1043" w:type="dxa"/>
            <w:shd w:val="clear" w:color="auto" w:fill="auto"/>
            <w:tcMar>
              <w:left w:w="108" w:type="dxa"/>
            </w:tcMar>
          </w:tcPr>
          <w:p w14:paraId="74633B95" w14:textId="4614B726"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1</w:t>
            </w:r>
          </w:p>
        </w:tc>
        <w:tc>
          <w:tcPr>
            <w:tcW w:w="6220" w:type="dxa"/>
            <w:shd w:val="clear" w:color="auto" w:fill="auto"/>
            <w:tcMar>
              <w:left w:w="108" w:type="dxa"/>
            </w:tcMar>
          </w:tcPr>
          <w:p w14:paraId="1DF1C6DB" w14:textId="0E75A9A9" w:rsidR="00170CBB" w:rsidRPr="00E547FF" w:rsidRDefault="00170CBB" w:rsidP="00170CBB">
            <w:pPr>
              <w:spacing w:before="60" w:after="60"/>
              <w:jc w:val="both"/>
              <w:rPr>
                <w:sz w:val="22"/>
                <w:szCs w:val="22"/>
              </w:rPr>
            </w:pPr>
            <w:r w:rsidRPr="000A4710">
              <w:rPr>
                <w:sz w:val="22"/>
                <w:szCs w:val="22"/>
              </w:rPr>
              <w:t>L’architettura applicativa è di tipo sincrono per l’interscambio di dati puntuali on-line.</w:t>
            </w:r>
          </w:p>
        </w:tc>
        <w:tc>
          <w:tcPr>
            <w:tcW w:w="1585" w:type="dxa"/>
            <w:shd w:val="clear" w:color="auto" w:fill="auto"/>
            <w:tcMar>
              <w:left w:w="108" w:type="dxa"/>
            </w:tcMar>
          </w:tcPr>
          <w:p w14:paraId="5F667F9F" w14:textId="29454711" w:rsidR="00170CBB" w:rsidRDefault="00CE4283" w:rsidP="00170CBB">
            <w:pPr>
              <w:jc w:val="center"/>
              <w:rPr>
                <w:b/>
                <w:sz w:val="22"/>
                <w:szCs w:val="22"/>
              </w:rPr>
            </w:pPr>
            <w:r>
              <w:rPr>
                <w:b/>
                <w:sz w:val="22"/>
                <w:szCs w:val="22"/>
              </w:rPr>
              <w:t>O</w:t>
            </w:r>
          </w:p>
        </w:tc>
        <w:tc>
          <w:tcPr>
            <w:tcW w:w="1249" w:type="dxa"/>
            <w:shd w:val="clear" w:color="auto" w:fill="auto"/>
            <w:tcMar>
              <w:left w:w="108" w:type="dxa"/>
            </w:tcMar>
          </w:tcPr>
          <w:p w14:paraId="7A3ADC36" w14:textId="77777777" w:rsidR="00170CBB" w:rsidRDefault="00170CBB" w:rsidP="00170CBB">
            <w:pPr>
              <w:jc w:val="both"/>
              <w:rPr>
                <w:b/>
                <w:sz w:val="22"/>
                <w:szCs w:val="22"/>
              </w:rPr>
            </w:pPr>
          </w:p>
        </w:tc>
        <w:tc>
          <w:tcPr>
            <w:tcW w:w="2685" w:type="dxa"/>
            <w:shd w:val="clear" w:color="auto" w:fill="auto"/>
            <w:tcMar>
              <w:left w:w="108" w:type="dxa"/>
            </w:tcMar>
          </w:tcPr>
          <w:p w14:paraId="3F1F0192" w14:textId="77777777" w:rsidR="00170CBB" w:rsidRPr="00691A0C" w:rsidRDefault="00170CBB" w:rsidP="00170CBB">
            <w:pPr>
              <w:jc w:val="both"/>
              <w:rPr>
                <w:b/>
                <w:sz w:val="22"/>
                <w:szCs w:val="22"/>
              </w:rPr>
            </w:pPr>
          </w:p>
        </w:tc>
      </w:tr>
      <w:tr w:rsidR="00170CBB" w14:paraId="00CA50F3" w14:textId="77777777" w:rsidTr="004C7364">
        <w:trPr>
          <w:trHeight w:val="588"/>
        </w:trPr>
        <w:tc>
          <w:tcPr>
            <w:tcW w:w="1803" w:type="dxa"/>
            <w:shd w:val="clear" w:color="auto" w:fill="auto"/>
            <w:tcMar>
              <w:left w:w="108" w:type="dxa"/>
            </w:tcMar>
          </w:tcPr>
          <w:p w14:paraId="58C19437" w14:textId="7D57CD39" w:rsidR="00170CBB" w:rsidRDefault="00170CBB" w:rsidP="00170CBB">
            <w:pPr>
              <w:jc w:val="both"/>
              <w:rPr>
                <w:rFonts w:ascii="Calibri" w:hAnsi="Calibri" w:cs="Calibri"/>
                <w:b/>
                <w:bCs/>
                <w:color w:val="000000"/>
                <w:sz w:val="22"/>
                <w:szCs w:val="22"/>
                <w:shd w:val="clear" w:color="auto" w:fill="FFFFFF"/>
              </w:rPr>
            </w:pPr>
            <w:proofErr w:type="spellStart"/>
            <w:r w:rsidRPr="00F60FE4">
              <w:rPr>
                <w:rFonts w:ascii="Calibri" w:hAnsi="Calibri" w:cs="Calibri"/>
                <w:b/>
                <w:bCs/>
                <w:color w:val="000000"/>
                <w:sz w:val="22"/>
                <w:szCs w:val="22"/>
                <w:shd w:val="clear" w:color="auto" w:fill="FFFFFF"/>
              </w:rPr>
              <w:t>Interoperability</w:t>
            </w:r>
            <w:proofErr w:type="spellEnd"/>
          </w:p>
        </w:tc>
        <w:tc>
          <w:tcPr>
            <w:tcW w:w="1043" w:type="dxa"/>
            <w:shd w:val="clear" w:color="auto" w:fill="auto"/>
            <w:tcMar>
              <w:left w:w="108" w:type="dxa"/>
            </w:tcMar>
          </w:tcPr>
          <w:p w14:paraId="155FE69D" w14:textId="0DBD0447"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2</w:t>
            </w:r>
          </w:p>
        </w:tc>
        <w:tc>
          <w:tcPr>
            <w:tcW w:w="6220" w:type="dxa"/>
            <w:shd w:val="clear" w:color="auto" w:fill="auto"/>
            <w:tcMar>
              <w:left w:w="108" w:type="dxa"/>
            </w:tcMar>
          </w:tcPr>
          <w:p w14:paraId="1B1EC657" w14:textId="1307F04A" w:rsidR="00170CBB" w:rsidRPr="00E547FF" w:rsidRDefault="00170CBB" w:rsidP="00170CBB">
            <w:pPr>
              <w:spacing w:before="60" w:after="60"/>
              <w:jc w:val="both"/>
              <w:rPr>
                <w:sz w:val="22"/>
                <w:szCs w:val="22"/>
              </w:rPr>
            </w:pPr>
            <w:r w:rsidRPr="000A4710">
              <w:rPr>
                <w:sz w:val="22"/>
                <w:szCs w:val="22"/>
              </w:rPr>
              <w:t xml:space="preserve">Il Sistema garantisce l'integrità dei dati trattati secondo le vigenti disposizioni di legge e nel rispetto del Regolamento europeo </w:t>
            </w:r>
            <w:proofErr w:type="spellStart"/>
            <w:r w:rsidRPr="000A4710">
              <w:rPr>
                <w:sz w:val="22"/>
                <w:szCs w:val="22"/>
              </w:rPr>
              <w:t>eIDAS</w:t>
            </w:r>
            <w:proofErr w:type="spellEnd"/>
            <w:r w:rsidRPr="000A4710">
              <w:rPr>
                <w:sz w:val="22"/>
                <w:szCs w:val="22"/>
              </w:rPr>
              <w:t xml:space="preserve"> (https://eur-lex.europa.eu/legal-content/IT/TXT/HTML/?uri=CELEX%3A32014R0910&amp;from=EN) ed in particolare, ma non esclusivamente, quanto indicato nell' Articolo 19 "Requisiti di sicurezza relativi ai prestatori di servizi fiduciari".</w:t>
            </w:r>
          </w:p>
        </w:tc>
        <w:tc>
          <w:tcPr>
            <w:tcW w:w="1585" w:type="dxa"/>
            <w:shd w:val="clear" w:color="auto" w:fill="auto"/>
            <w:tcMar>
              <w:left w:w="108" w:type="dxa"/>
            </w:tcMar>
          </w:tcPr>
          <w:p w14:paraId="06ABBF04" w14:textId="09B9799E" w:rsidR="00170CBB" w:rsidRDefault="00170CBB" w:rsidP="00170CBB">
            <w:pPr>
              <w:jc w:val="center"/>
              <w:rPr>
                <w:b/>
                <w:sz w:val="22"/>
                <w:szCs w:val="22"/>
              </w:rPr>
            </w:pPr>
            <w:r w:rsidRPr="006B5D98">
              <w:rPr>
                <w:b/>
                <w:sz w:val="22"/>
                <w:szCs w:val="22"/>
              </w:rPr>
              <w:t>I</w:t>
            </w:r>
          </w:p>
        </w:tc>
        <w:tc>
          <w:tcPr>
            <w:tcW w:w="1249" w:type="dxa"/>
            <w:shd w:val="clear" w:color="auto" w:fill="auto"/>
            <w:tcMar>
              <w:left w:w="108" w:type="dxa"/>
            </w:tcMar>
          </w:tcPr>
          <w:p w14:paraId="05CBB3E7" w14:textId="77777777" w:rsidR="00170CBB" w:rsidRDefault="00170CBB" w:rsidP="00170CBB">
            <w:pPr>
              <w:jc w:val="both"/>
              <w:rPr>
                <w:b/>
                <w:sz w:val="22"/>
                <w:szCs w:val="22"/>
              </w:rPr>
            </w:pPr>
          </w:p>
        </w:tc>
        <w:tc>
          <w:tcPr>
            <w:tcW w:w="2685" w:type="dxa"/>
            <w:shd w:val="clear" w:color="auto" w:fill="auto"/>
            <w:tcMar>
              <w:left w:w="108" w:type="dxa"/>
            </w:tcMar>
          </w:tcPr>
          <w:p w14:paraId="72C16847" w14:textId="77777777" w:rsidR="00170CBB" w:rsidRPr="00691A0C" w:rsidRDefault="00170CBB" w:rsidP="00170CBB">
            <w:pPr>
              <w:jc w:val="both"/>
              <w:rPr>
                <w:b/>
                <w:sz w:val="22"/>
                <w:szCs w:val="22"/>
              </w:rPr>
            </w:pPr>
          </w:p>
        </w:tc>
      </w:tr>
      <w:tr w:rsidR="00170CBB" w14:paraId="568DA9E4" w14:textId="77777777" w:rsidTr="004C7364">
        <w:trPr>
          <w:trHeight w:val="588"/>
        </w:trPr>
        <w:tc>
          <w:tcPr>
            <w:tcW w:w="1803" w:type="dxa"/>
            <w:shd w:val="clear" w:color="auto" w:fill="auto"/>
            <w:tcMar>
              <w:left w:w="108" w:type="dxa"/>
            </w:tcMar>
          </w:tcPr>
          <w:p w14:paraId="488F4617" w14:textId="2C690DE0" w:rsidR="00170CBB" w:rsidRDefault="00170CBB" w:rsidP="00170CBB">
            <w:pPr>
              <w:jc w:val="both"/>
              <w:rPr>
                <w:rFonts w:ascii="Calibri" w:hAnsi="Calibri" w:cs="Calibri"/>
                <w:b/>
                <w:bCs/>
                <w:color w:val="000000"/>
                <w:sz w:val="22"/>
                <w:szCs w:val="22"/>
                <w:shd w:val="clear" w:color="auto" w:fill="FFFFFF"/>
              </w:rPr>
            </w:pPr>
            <w:proofErr w:type="spellStart"/>
            <w:r w:rsidRPr="00F60FE4">
              <w:rPr>
                <w:rFonts w:ascii="Calibri" w:hAnsi="Calibri" w:cs="Calibri"/>
                <w:b/>
                <w:bCs/>
                <w:color w:val="000000"/>
                <w:sz w:val="22"/>
                <w:szCs w:val="22"/>
                <w:shd w:val="clear" w:color="auto" w:fill="FFFFFF"/>
              </w:rPr>
              <w:t>Interoperability</w:t>
            </w:r>
            <w:proofErr w:type="spellEnd"/>
          </w:p>
        </w:tc>
        <w:tc>
          <w:tcPr>
            <w:tcW w:w="1043" w:type="dxa"/>
            <w:shd w:val="clear" w:color="auto" w:fill="auto"/>
            <w:tcMar>
              <w:left w:w="108" w:type="dxa"/>
            </w:tcMar>
          </w:tcPr>
          <w:p w14:paraId="3B80C822" w14:textId="3C5BF648"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3</w:t>
            </w:r>
          </w:p>
        </w:tc>
        <w:tc>
          <w:tcPr>
            <w:tcW w:w="6220" w:type="dxa"/>
            <w:shd w:val="clear" w:color="auto" w:fill="auto"/>
            <w:tcMar>
              <w:left w:w="108" w:type="dxa"/>
            </w:tcMar>
          </w:tcPr>
          <w:p w14:paraId="568A89C8" w14:textId="26D92CA8" w:rsidR="00170CBB" w:rsidRPr="000A4710" w:rsidRDefault="00170CBB" w:rsidP="00170CBB">
            <w:pPr>
              <w:spacing w:before="60" w:after="60"/>
              <w:jc w:val="both"/>
              <w:rPr>
                <w:sz w:val="22"/>
                <w:szCs w:val="22"/>
              </w:rPr>
            </w:pPr>
            <w:r w:rsidRPr="00846C15">
              <w:rPr>
                <w:sz w:val="22"/>
                <w:szCs w:val="22"/>
              </w:rPr>
              <w:t>La soluzione è conforme alle Linee Guida del modello di interoperabilità delle pubbliche amministrazioni (</w:t>
            </w:r>
            <w:proofErr w:type="spellStart"/>
            <w:r w:rsidRPr="00846C15">
              <w:rPr>
                <w:sz w:val="22"/>
                <w:szCs w:val="22"/>
              </w:rPr>
              <w:t>ModI</w:t>
            </w:r>
            <w:proofErr w:type="spellEnd"/>
            <w:r w:rsidRPr="00846C15">
              <w:rPr>
                <w:sz w:val="22"/>
                <w:szCs w:val="22"/>
              </w:rPr>
              <w:t xml:space="preserve">), definito da </w:t>
            </w:r>
            <w:proofErr w:type="spellStart"/>
            <w:r w:rsidRPr="00846C15">
              <w:rPr>
                <w:sz w:val="22"/>
                <w:szCs w:val="22"/>
              </w:rPr>
              <w:t>AgID</w:t>
            </w:r>
            <w:proofErr w:type="spellEnd"/>
            <w:r w:rsidRPr="00846C15">
              <w:rPr>
                <w:sz w:val="22"/>
                <w:szCs w:val="22"/>
              </w:rPr>
              <w:t xml:space="preserve"> ai sensi dell’art. 73, comma 3-bis, lett. b) del CAD, in coerenza con il nuovo </w:t>
            </w:r>
            <w:proofErr w:type="spellStart"/>
            <w:r w:rsidRPr="00846C15">
              <w:rPr>
                <w:sz w:val="22"/>
                <w:szCs w:val="22"/>
              </w:rPr>
              <w:t>European</w:t>
            </w:r>
            <w:proofErr w:type="spellEnd"/>
            <w:r w:rsidRPr="00846C15">
              <w:rPr>
                <w:sz w:val="22"/>
                <w:szCs w:val="22"/>
              </w:rPr>
              <w:t xml:space="preserve"> </w:t>
            </w:r>
            <w:proofErr w:type="spellStart"/>
            <w:r w:rsidRPr="00846C15">
              <w:rPr>
                <w:sz w:val="22"/>
                <w:szCs w:val="22"/>
              </w:rPr>
              <w:t>Interoperability</w:t>
            </w:r>
            <w:proofErr w:type="spellEnd"/>
            <w:r w:rsidRPr="00846C15">
              <w:rPr>
                <w:sz w:val="22"/>
                <w:szCs w:val="22"/>
              </w:rPr>
              <w:t xml:space="preserve"> Framework, in particolare, ma non </w:t>
            </w:r>
            <w:proofErr w:type="spellStart"/>
            <w:r w:rsidRPr="00846C15">
              <w:rPr>
                <w:sz w:val="22"/>
                <w:szCs w:val="22"/>
              </w:rPr>
              <w:t>eslusivamente</w:t>
            </w:r>
            <w:proofErr w:type="spellEnd"/>
            <w:r w:rsidRPr="00846C15">
              <w:rPr>
                <w:sz w:val="22"/>
                <w:szCs w:val="22"/>
              </w:rPr>
              <w:t>, "Linee Guida sull’interoperabilità tecnica delle Pubbliche Amministrazioni" e "Linee Guida Tecnologie e standard per la sicurezza dell’interoperabilità tramite API dei sistemi informatici" (https://www.agid.gov.it/it/infrastrutture/sistema-pubblico-connettivita/il-nuovo-modello-interoperabilita).</w:t>
            </w:r>
          </w:p>
        </w:tc>
        <w:tc>
          <w:tcPr>
            <w:tcW w:w="1585" w:type="dxa"/>
            <w:shd w:val="clear" w:color="auto" w:fill="auto"/>
            <w:tcMar>
              <w:left w:w="108" w:type="dxa"/>
            </w:tcMar>
          </w:tcPr>
          <w:p w14:paraId="1BD497CC" w14:textId="7FE3E6B8" w:rsidR="00170CBB" w:rsidRDefault="001C7810" w:rsidP="00170CBB">
            <w:pPr>
              <w:jc w:val="center"/>
              <w:rPr>
                <w:b/>
                <w:sz w:val="22"/>
                <w:szCs w:val="22"/>
              </w:rPr>
            </w:pPr>
            <w:r>
              <w:rPr>
                <w:b/>
                <w:sz w:val="22"/>
                <w:szCs w:val="22"/>
              </w:rPr>
              <w:t>O</w:t>
            </w:r>
          </w:p>
        </w:tc>
        <w:tc>
          <w:tcPr>
            <w:tcW w:w="1249" w:type="dxa"/>
            <w:shd w:val="clear" w:color="auto" w:fill="auto"/>
            <w:tcMar>
              <w:left w:w="108" w:type="dxa"/>
            </w:tcMar>
          </w:tcPr>
          <w:p w14:paraId="45D0344B" w14:textId="77777777" w:rsidR="00170CBB" w:rsidRDefault="00170CBB" w:rsidP="00170CBB">
            <w:pPr>
              <w:jc w:val="both"/>
              <w:rPr>
                <w:b/>
                <w:sz w:val="22"/>
                <w:szCs w:val="22"/>
              </w:rPr>
            </w:pPr>
          </w:p>
        </w:tc>
        <w:tc>
          <w:tcPr>
            <w:tcW w:w="2685" w:type="dxa"/>
            <w:shd w:val="clear" w:color="auto" w:fill="auto"/>
            <w:tcMar>
              <w:left w:w="108" w:type="dxa"/>
            </w:tcMar>
          </w:tcPr>
          <w:p w14:paraId="5F72EA26" w14:textId="77777777" w:rsidR="00170CBB" w:rsidRPr="00691A0C" w:rsidRDefault="00170CBB" w:rsidP="00170CBB">
            <w:pPr>
              <w:jc w:val="both"/>
              <w:rPr>
                <w:b/>
                <w:sz w:val="22"/>
                <w:szCs w:val="22"/>
              </w:rPr>
            </w:pPr>
          </w:p>
        </w:tc>
      </w:tr>
      <w:tr w:rsidR="00170CBB" w14:paraId="51E4E22D" w14:textId="77777777" w:rsidTr="004C7364">
        <w:trPr>
          <w:trHeight w:val="588"/>
        </w:trPr>
        <w:tc>
          <w:tcPr>
            <w:tcW w:w="1803" w:type="dxa"/>
            <w:shd w:val="clear" w:color="auto" w:fill="auto"/>
            <w:tcMar>
              <w:left w:w="108" w:type="dxa"/>
            </w:tcMar>
          </w:tcPr>
          <w:p w14:paraId="4F026418" w14:textId="40F41C1C" w:rsidR="00170CBB" w:rsidRDefault="00170CBB" w:rsidP="00170CBB">
            <w:pPr>
              <w:jc w:val="both"/>
              <w:rPr>
                <w:rFonts w:ascii="Calibri" w:hAnsi="Calibri" w:cs="Calibri"/>
                <w:b/>
                <w:bCs/>
                <w:color w:val="000000"/>
                <w:sz w:val="22"/>
                <w:szCs w:val="22"/>
                <w:shd w:val="clear" w:color="auto" w:fill="FFFFFF"/>
              </w:rPr>
            </w:pPr>
            <w:r w:rsidRPr="00BA3F12">
              <w:rPr>
                <w:rFonts w:ascii="Calibri" w:hAnsi="Calibri" w:cs="Calibri"/>
                <w:b/>
                <w:bCs/>
                <w:color w:val="000000"/>
                <w:sz w:val="22"/>
                <w:szCs w:val="22"/>
                <w:shd w:val="clear" w:color="auto" w:fill="FFFFFF"/>
              </w:rPr>
              <w:t>Data Integration</w:t>
            </w:r>
          </w:p>
        </w:tc>
        <w:tc>
          <w:tcPr>
            <w:tcW w:w="1043" w:type="dxa"/>
            <w:shd w:val="clear" w:color="auto" w:fill="auto"/>
            <w:tcMar>
              <w:left w:w="108" w:type="dxa"/>
            </w:tcMar>
          </w:tcPr>
          <w:p w14:paraId="29C6D459" w14:textId="44D96752"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4</w:t>
            </w:r>
          </w:p>
        </w:tc>
        <w:tc>
          <w:tcPr>
            <w:tcW w:w="6220" w:type="dxa"/>
            <w:shd w:val="clear" w:color="auto" w:fill="auto"/>
            <w:tcMar>
              <w:left w:w="108" w:type="dxa"/>
            </w:tcMar>
          </w:tcPr>
          <w:p w14:paraId="4BCD15D3" w14:textId="24AA3959" w:rsidR="00170CBB" w:rsidRPr="000A4710" w:rsidRDefault="00170CBB" w:rsidP="00170CBB">
            <w:pPr>
              <w:spacing w:before="60" w:after="60"/>
              <w:jc w:val="both"/>
              <w:rPr>
                <w:sz w:val="22"/>
                <w:szCs w:val="22"/>
              </w:rPr>
            </w:pPr>
            <w:r w:rsidRPr="00846C15">
              <w:rPr>
                <w:sz w:val="22"/>
                <w:szCs w:val="22"/>
              </w:rPr>
              <w:t>La soluzione prevede la minimizzazione della quantità dei dati personali in cui rientrano misure di filtraggio e rimozione, riduzione della sensibilità attraverso la conversione, ridurre la natura identificativa del dato, ridurre l'accumulazione dei dati, limitare l'accesso ai dati. Ad esempio, non fa uso di ETL, batch o simili per la copia e trasformazione periodica di dati massivi, per l'allineamento di strutture dati operazionali gestiti internamente alla soluzione stessa.</w:t>
            </w:r>
          </w:p>
        </w:tc>
        <w:tc>
          <w:tcPr>
            <w:tcW w:w="1585" w:type="dxa"/>
            <w:shd w:val="clear" w:color="auto" w:fill="auto"/>
            <w:tcMar>
              <w:left w:w="108" w:type="dxa"/>
            </w:tcMar>
          </w:tcPr>
          <w:p w14:paraId="15CB2209" w14:textId="451BA74E" w:rsidR="00170CBB" w:rsidRDefault="00170CBB" w:rsidP="00170CBB">
            <w:pPr>
              <w:jc w:val="center"/>
              <w:rPr>
                <w:b/>
                <w:sz w:val="22"/>
                <w:szCs w:val="22"/>
              </w:rPr>
            </w:pPr>
            <w:r w:rsidRPr="00CD5A01">
              <w:rPr>
                <w:b/>
                <w:sz w:val="22"/>
                <w:szCs w:val="22"/>
              </w:rPr>
              <w:t>I</w:t>
            </w:r>
          </w:p>
        </w:tc>
        <w:tc>
          <w:tcPr>
            <w:tcW w:w="1249" w:type="dxa"/>
            <w:shd w:val="clear" w:color="auto" w:fill="auto"/>
            <w:tcMar>
              <w:left w:w="108" w:type="dxa"/>
            </w:tcMar>
          </w:tcPr>
          <w:p w14:paraId="2CE579B4" w14:textId="77777777" w:rsidR="00170CBB" w:rsidRDefault="00170CBB" w:rsidP="00170CBB">
            <w:pPr>
              <w:jc w:val="both"/>
              <w:rPr>
                <w:b/>
                <w:sz w:val="22"/>
                <w:szCs w:val="22"/>
              </w:rPr>
            </w:pPr>
          </w:p>
        </w:tc>
        <w:tc>
          <w:tcPr>
            <w:tcW w:w="2685" w:type="dxa"/>
            <w:shd w:val="clear" w:color="auto" w:fill="auto"/>
            <w:tcMar>
              <w:left w:w="108" w:type="dxa"/>
            </w:tcMar>
          </w:tcPr>
          <w:p w14:paraId="7A7ABE56" w14:textId="77777777" w:rsidR="00170CBB" w:rsidRPr="00691A0C" w:rsidRDefault="00170CBB" w:rsidP="00170CBB">
            <w:pPr>
              <w:jc w:val="both"/>
              <w:rPr>
                <w:b/>
                <w:sz w:val="22"/>
                <w:szCs w:val="22"/>
              </w:rPr>
            </w:pPr>
          </w:p>
        </w:tc>
      </w:tr>
      <w:tr w:rsidR="00170CBB" w14:paraId="79A1C6DD" w14:textId="77777777" w:rsidTr="004C7364">
        <w:trPr>
          <w:trHeight w:val="588"/>
        </w:trPr>
        <w:tc>
          <w:tcPr>
            <w:tcW w:w="1803" w:type="dxa"/>
            <w:shd w:val="clear" w:color="auto" w:fill="auto"/>
            <w:tcMar>
              <w:left w:w="108" w:type="dxa"/>
            </w:tcMar>
          </w:tcPr>
          <w:p w14:paraId="066ED523" w14:textId="4FAA5351" w:rsidR="00170CBB" w:rsidRDefault="00170CBB" w:rsidP="00170CBB">
            <w:pPr>
              <w:jc w:val="both"/>
              <w:rPr>
                <w:rFonts w:ascii="Calibri" w:hAnsi="Calibri" w:cs="Calibri"/>
                <w:b/>
                <w:bCs/>
                <w:color w:val="000000"/>
                <w:sz w:val="22"/>
                <w:szCs w:val="22"/>
                <w:shd w:val="clear" w:color="auto" w:fill="FFFFFF"/>
              </w:rPr>
            </w:pPr>
            <w:r w:rsidRPr="00BA3F12">
              <w:rPr>
                <w:rFonts w:ascii="Calibri" w:hAnsi="Calibri" w:cs="Calibri"/>
                <w:b/>
                <w:bCs/>
                <w:color w:val="000000"/>
                <w:sz w:val="22"/>
                <w:szCs w:val="22"/>
                <w:shd w:val="clear" w:color="auto" w:fill="FFFFFF"/>
              </w:rPr>
              <w:lastRenderedPageBreak/>
              <w:t>Data Integration</w:t>
            </w:r>
          </w:p>
        </w:tc>
        <w:tc>
          <w:tcPr>
            <w:tcW w:w="1043" w:type="dxa"/>
            <w:shd w:val="clear" w:color="auto" w:fill="auto"/>
            <w:tcMar>
              <w:left w:w="108" w:type="dxa"/>
            </w:tcMar>
          </w:tcPr>
          <w:p w14:paraId="64F351FD" w14:textId="18971841"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5</w:t>
            </w:r>
          </w:p>
        </w:tc>
        <w:tc>
          <w:tcPr>
            <w:tcW w:w="6220" w:type="dxa"/>
            <w:shd w:val="clear" w:color="auto" w:fill="auto"/>
            <w:tcMar>
              <w:left w:w="108" w:type="dxa"/>
            </w:tcMar>
          </w:tcPr>
          <w:p w14:paraId="659D528A" w14:textId="0121C9DE" w:rsidR="00170CBB" w:rsidRPr="000A4710" w:rsidRDefault="00170CBB" w:rsidP="00170CBB">
            <w:pPr>
              <w:spacing w:before="60" w:after="60"/>
              <w:jc w:val="both"/>
              <w:rPr>
                <w:sz w:val="22"/>
                <w:szCs w:val="22"/>
              </w:rPr>
            </w:pPr>
            <w:r w:rsidRPr="00846C15">
              <w:rPr>
                <w:sz w:val="22"/>
                <w:szCs w:val="22"/>
              </w:rPr>
              <w:t>La soluzione prevede la minimizzazione della quantità dei dati in generale minimizzando l’utilizzo di procedure batch per la gestione dei flussi di dati verso sistemi interni ed esterni.</w:t>
            </w:r>
          </w:p>
        </w:tc>
        <w:tc>
          <w:tcPr>
            <w:tcW w:w="1585" w:type="dxa"/>
            <w:shd w:val="clear" w:color="auto" w:fill="auto"/>
            <w:tcMar>
              <w:left w:w="108" w:type="dxa"/>
            </w:tcMar>
          </w:tcPr>
          <w:p w14:paraId="5F746D18" w14:textId="50EE28BC" w:rsidR="00170CBB" w:rsidRDefault="00170CBB" w:rsidP="00170CBB">
            <w:pPr>
              <w:jc w:val="center"/>
              <w:rPr>
                <w:b/>
                <w:sz w:val="22"/>
                <w:szCs w:val="22"/>
              </w:rPr>
            </w:pPr>
            <w:r w:rsidRPr="00CD5A01">
              <w:rPr>
                <w:b/>
                <w:sz w:val="22"/>
                <w:szCs w:val="22"/>
              </w:rPr>
              <w:t>I</w:t>
            </w:r>
          </w:p>
        </w:tc>
        <w:tc>
          <w:tcPr>
            <w:tcW w:w="1249" w:type="dxa"/>
            <w:shd w:val="clear" w:color="auto" w:fill="auto"/>
            <w:tcMar>
              <w:left w:w="108" w:type="dxa"/>
            </w:tcMar>
          </w:tcPr>
          <w:p w14:paraId="108A2051" w14:textId="77777777" w:rsidR="00170CBB" w:rsidRDefault="00170CBB" w:rsidP="00170CBB">
            <w:pPr>
              <w:jc w:val="both"/>
              <w:rPr>
                <w:b/>
                <w:sz w:val="22"/>
                <w:szCs w:val="22"/>
              </w:rPr>
            </w:pPr>
          </w:p>
        </w:tc>
        <w:tc>
          <w:tcPr>
            <w:tcW w:w="2685" w:type="dxa"/>
            <w:shd w:val="clear" w:color="auto" w:fill="auto"/>
            <w:tcMar>
              <w:left w:w="108" w:type="dxa"/>
            </w:tcMar>
          </w:tcPr>
          <w:p w14:paraId="1E067ACD" w14:textId="77777777" w:rsidR="00170CBB" w:rsidRPr="00691A0C" w:rsidRDefault="00170CBB" w:rsidP="00170CBB">
            <w:pPr>
              <w:jc w:val="both"/>
              <w:rPr>
                <w:b/>
                <w:sz w:val="22"/>
                <w:szCs w:val="22"/>
              </w:rPr>
            </w:pPr>
          </w:p>
        </w:tc>
      </w:tr>
      <w:tr w:rsidR="00170CBB" w14:paraId="75B7C742" w14:textId="77777777" w:rsidTr="004C7364">
        <w:trPr>
          <w:trHeight w:val="588"/>
        </w:trPr>
        <w:tc>
          <w:tcPr>
            <w:tcW w:w="1803" w:type="dxa"/>
            <w:shd w:val="clear" w:color="auto" w:fill="auto"/>
            <w:tcMar>
              <w:left w:w="108" w:type="dxa"/>
            </w:tcMar>
          </w:tcPr>
          <w:p w14:paraId="7A7F1626" w14:textId="447D29BD" w:rsidR="00170CBB" w:rsidRDefault="00170CBB" w:rsidP="00170CBB">
            <w:pPr>
              <w:jc w:val="both"/>
              <w:rPr>
                <w:rFonts w:ascii="Calibri" w:hAnsi="Calibri" w:cs="Calibri"/>
                <w:b/>
                <w:bCs/>
                <w:color w:val="000000"/>
                <w:sz w:val="22"/>
                <w:szCs w:val="22"/>
                <w:shd w:val="clear" w:color="auto" w:fill="FFFFFF"/>
              </w:rPr>
            </w:pPr>
            <w:r w:rsidRPr="006B470F">
              <w:rPr>
                <w:rFonts w:ascii="Calibri" w:hAnsi="Calibri" w:cs="Calibri"/>
                <w:b/>
                <w:bCs/>
                <w:color w:val="000000"/>
                <w:sz w:val="22"/>
                <w:szCs w:val="22"/>
                <w:shd w:val="clear" w:color="auto" w:fill="FFFFFF"/>
              </w:rPr>
              <w:t>Privacy</w:t>
            </w:r>
          </w:p>
        </w:tc>
        <w:tc>
          <w:tcPr>
            <w:tcW w:w="1043" w:type="dxa"/>
            <w:shd w:val="clear" w:color="auto" w:fill="auto"/>
            <w:tcMar>
              <w:left w:w="108" w:type="dxa"/>
            </w:tcMar>
          </w:tcPr>
          <w:p w14:paraId="78819A93" w14:textId="0ECC55B0"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6</w:t>
            </w:r>
            <w:r w:rsidR="003311B8">
              <w:rPr>
                <w:rFonts w:ascii="Calibri" w:hAnsi="Calibri" w:cs="Calibri"/>
                <w:color w:val="444444"/>
                <w:sz w:val="22"/>
                <w:szCs w:val="22"/>
                <w:shd w:val="clear" w:color="auto" w:fill="FFFFFF"/>
              </w:rPr>
              <w:t>6</w:t>
            </w:r>
          </w:p>
        </w:tc>
        <w:tc>
          <w:tcPr>
            <w:tcW w:w="6220" w:type="dxa"/>
            <w:shd w:val="clear" w:color="auto" w:fill="auto"/>
            <w:tcMar>
              <w:left w:w="108" w:type="dxa"/>
            </w:tcMar>
          </w:tcPr>
          <w:p w14:paraId="1F13F376" w14:textId="4E4DB6B1" w:rsidR="00170CBB" w:rsidRPr="000A4710" w:rsidRDefault="00170CBB" w:rsidP="00170CBB">
            <w:pPr>
              <w:spacing w:before="60" w:after="60"/>
              <w:jc w:val="both"/>
              <w:rPr>
                <w:sz w:val="22"/>
                <w:szCs w:val="22"/>
              </w:rPr>
            </w:pPr>
            <w:r w:rsidRPr="00F626BB">
              <w:rPr>
                <w:sz w:val="22"/>
                <w:szCs w:val="22"/>
              </w:rPr>
              <w:t>La comunicazione a servizi esposti esternamente, nel caso implementati, prevede l’adozione di protocolli di sicurezza in relazione alla trattazione di dati personali o sensibili, quali ad esempio WS-Security o similari.</w:t>
            </w:r>
          </w:p>
        </w:tc>
        <w:tc>
          <w:tcPr>
            <w:tcW w:w="1585" w:type="dxa"/>
            <w:shd w:val="clear" w:color="auto" w:fill="auto"/>
            <w:tcMar>
              <w:left w:w="108" w:type="dxa"/>
            </w:tcMar>
          </w:tcPr>
          <w:p w14:paraId="5B6FCBA9" w14:textId="63AB9BC3" w:rsidR="00170CBB" w:rsidRDefault="00034BA5" w:rsidP="00170CBB">
            <w:pPr>
              <w:jc w:val="center"/>
              <w:rPr>
                <w:b/>
                <w:sz w:val="22"/>
                <w:szCs w:val="22"/>
              </w:rPr>
            </w:pPr>
            <w:r>
              <w:rPr>
                <w:b/>
                <w:sz w:val="22"/>
                <w:szCs w:val="22"/>
              </w:rPr>
              <w:t>O</w:t>
            </w:r>
          </w:p>
        </w:tc>
        <w:tc>
          <w:tcPr>
            <w:tcW w:w="1249" w:type="dxa"/>
            <w:shd w:val="clear" w:color="auto" w:fill="auto"/>
            <w:tcMar>
              <w:left w:w="108" w:type="dxa"/>
            </w:tcMar>
          </w:tcPr>
          <w:p w14:paraId="6AE4EB68" w14:textId="77777777" w:rsidR="00170CBB" w:rsidRDefault="00170CBB" w:rsidP="00170CBB">
            <w:pPr>
              <w:jc w:val="both"/>
              <w:rPr>
                <w:b/>
                <w:sz w:val="22"/>
                <w:szCs w:val="22"/>
              </w:rPr>
            </w:pPr>
          </w:p>
        </w:tc>
        <w:tc>
          <w:tcPr>
            <w:tcW w:w="2685" w:type="dxa"/>
            <w:shd w:val="clear" w:color="auto" w:fill="auto"/>
            <w:tcMar>
              <w:left w:w="108" w:type="dxa"/>
            </w:tcMar>
          </w:tcPr>
          <w:p w14:paraId="6B27ECE4" w14:textId="77777777" w:rsidR="00170CBB" w:rsidRPr="00691A0C" w:rsidRDefault="00170CBB" w:rsidP="00170CBB">
            <w:pPr>
              <w:jc w:val="both"/>
              <w:rPr>
                <w:b/>
                <w:sz w:val="22"/>
                <w:szCs w:val="22"/>
              </w:rPr>
            </w:pPr>
          </w:p>
        </w:tc>
      </w:tr>
      <w:tr w:rsidR="00170CBB" w14:paraId="24807980" w14:textId="77777777" w:rsidTr="004C7364">
        <w:trPr>
          <w:trHeight w:val="588"/>
        </w:trPr>
        <w:tc>
          <w:tcPr>
            <w:tcW w:w="1803" w:type="dxa"/>
            <w:shd w:val="clear" w:color="auto" w:fill="auto"/>
            <w:tcMar>
              <w:left w:w="108" w:type="dxa"/>
            </w:tcMar>
          </w:tcPr>
          <w:p w14:paraId="17498845" w14:textId="3B722519" w:rsidR="00170CBB" w:rsidRDefault="00170CBB" w:rsidP="00170CBB">
            <w:pPr>
              <w:jc w:val="both"/>
              <w:rPr>
                <w:rFonts w:ascii="Calibri" w:hAnsi="Calibri" w:cs="Calibri"/>
                <w:b/>
                <w:bCs/>
                <w:color w:val="000000"/>
                <w:sz w:val="22"/>
                <w:szCs w:val="22"/>
                <w:shd w:val="clear" w:color="auto" w:fill="FFFFFF"/>
              </w:rPr>
            </w:pPr>
            <w:r w:rsidRPr="006B470F">
              <w:rPr>
                <w:rFonts w:ascii="Calibri" w:hAnsi="Calibri" w:cs="Calibri"/>
                <w:b/>
                <w:bCs/>
                <w:color w:val="000000"/>
                <w:sz w:val="22"/>
                <w:szCs w:val="22"/>
                <w:shd w:val="clear" w:color="auto" w:fill="FFFFFF"/>
              </w:rPr>
              <w:t>Privacy</w:t>
            </w:r>
          </w:p>
        </w:tc>
        <w:tc>
          <w:tcPr>
            <w:tcW w:w="1043" w:type="dxa"/>
            <w:shd w:val="clear" w:color="auto" w:fill="auto"/>
            <w:tcMar>
              <w:left w:w="108" w:type="dxa"/>
            </w:tcMar>
          </w:tcPr>
          <w:p w14:paraId="7AFD7E3A" w14:textId="0CF4F55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3311B8">
              <w:rPr>
                <w:rFonts w:ascii="Calibri" w:hAnsi="Calibri" w:cs="Calibri"/>
                <w:color w:val="444444"/>
                <w:sz w:val="22"/>
                <w:szCs w:val="22"/>
                <w:shd w:val="clear" w:color="auto" w:fill="FFFFFF"/>
              </w:rPr>
              <w:t>67</w:t>
            </w:r>
          </w:p>
        </w:tc>
        <w:tc>
          <w:tcPr>
            <w:tcW w:w="6220" w:type="dxa"/>
            <w:shd w:val="clear" w:color="auto" w:fill="auto"/>
            <w:tcMar>
              <w:left w:w="108" w:type="dxa"/>
            </w:tcMar>
          </w:tcPr>
          <w:p w14:paraId="69E07BFE" w14:textId="5021C390" w:rsidR="00170CBB" w:rsidRPr="000A4710" w:rsidRDefault="00170CBB" w:rsidP="00170CBB">
            <w:pPr>
              <w:spacing w:before="60" w:after="60"/>
              <w:jc w:val="both"/>
              <w:rPr>
                <w:sz w:val="22"/>
                <w:szCs w:val="22"/>
              </w:rPr>
            </w:pPr>
            <w:r w:rsidRPr="00F626BB">
              <w:rPr>
                <w:sz w:val="22"/>
                <w:szCs w:val="22"/>
              </w:rPr>
              <w:t xml:space="preserve">Sono adottate tecniche che </w:t>
            </w:r>
            <w:r w:rsidR="00034BA5" w:rsidRPr="00F626BB">
              <w:rPr>
                <w:sz w:val="22"/>
                <w:szCs w:val="22"/>
              </w:rPr>
              <w:t>garantiscono la</w:t>
            </w:r>
            <w:r w:rsidRPr="00F626BB">
              <w:rPr>
                <w:sz w:val="22"/>
                <w:szCs w:val="22"/>
              </w:rPr>
              <w:t xml:space="preserve"> non attribuzione a una persona identificata o identificabile (</w:t>
            </w:r>
            <w:proofErr w:type="spellStart"/>
            <w:r w:rsidRPr="00F626BB">
              <w:rPr>
                <w:sz w:val="22"/>
                <w:szCs w:val="22"/>
              </w:rPr>
              <w:t>pseudonimizzazione</w:t>
            </w:r>
            <w:proofErr w:type="spellEnd"/>
            <w:r w:rsidRPr="00F626BB">
              <w:rPr>
                <w:sz w:val="22"/>
                <w:szCs w:val="22"/>
              </w:rPr>
              <w:t>) di un dato ma consentono di identificare in un secondo momento i dati anche in maniera indiretta o da remoto (es conservando separatamente le informazioni che permettono di associare la persona al dato)</w:t>
            </w:r>
          </w:p>
        </w:tc>
        <w:tc>
          <w:tcPr>
            <w:tcW w:w="1585" w:type="dxa"/>
            <w:shd w:val="clear" w:color="auto" w:fill="auto"/>
            <w:tcMar>
              <w:left w:w="108" w:type="dxa"/>
            </w:tcMar>
          </w:tcPr>
          <w:p w14:paraId="6401A21A" w14:textId="4A08DC5B" w:rsidR="00170CBB" w:rsidRDefault="00170CBB" w:rsidP="00170CBB">
            <w:pPr>
              <w:jc w:val="center"/>
              <w:rPr>
                <w:b/>
                <w:sz w:val="22"/>
                <w:szCs w:val="22"/>
              </w:rPr>
            </w:pPr>
            <w:r w:rsidRPr="00CD5A01">
              <w:rPr>
                <w:b/>
                <w:sz w:val="22"/>
                <w:szCs w:val="22"/>
              </w:rPr>
              <w:t>I</w:t>
            </w:r>
          </w:p>
        </w:tc>
        <w:tc>
          <w:tcPr>
            <w:tcW w:w="1249" w:type="dxa"/>
            <w:shd w:val="clear" w:color="auto" w:fill="auto"/>
            <w:tcMar>
              <w:left w:w="108" w:type="dxa"/>
            </w:tcMar>
          </w:tcPr>
          <w:p w14:paraId="2DB4AFB0" w14:textId="77777777" w:rsidR="00170CBB" w:rsidRDefault="00170CBB" w:rsidP="00170CBB">
            <w:pPr>
              <w:jc w:val="both"/>
              <w:rPr>
                <w:b/>
                <w:sz w:val="22"/>
                <w:szCs w:val="22"/>
              </w:rPr>
            </w:pPr>
          </w:p>
        </w:tc>
        <w:tc>
          <w:tcPr>
            <w:tcW w:w="2685" w:type="dxa"/>
            <w:shd w:val="clear" w:color="auto" w:fill="auto"/>
            <w:tcMar>
              <w:left w:w="108" w:type="dxa"/>
            </w:tcMar>
          </w:tcPr>
          <w:p w14:paraId="07C4D087" w14:textId="77777777" w:rsidR="00170CBB" w:rsidRPr="00691A0C" w:rsidRDefault="00170CBB" w:rsidP="00170CBB">
            <w:pPr>
              <w:jc w:val="both"/>
              <w:rPr>
                <w:b/>
                <w:sz w:val="22"/>
                <w:szCs w:val="22"/>
              </w:rPr>
            </w:pPr>
          </w:p>
        </w:tc>
      </w:tr>
      <w:tr w:rsidR="00170CBB" w14:paraId="514112D5" w14:textId="77777777" w:rsidTr="004C7364">
        <w:trPr>
          <w:trHeight w:val="588"/>
        </w:trPr>
        <w:tc>
          <w:tcPr>
            <w:tcW w:w="1803" w:type="dxa"/>
            <w:shd w:val="clear" w:color="auto" w:fill="auto"/>
            <w:tcMar>
              <w:left w:w="108" w:type="dxa"/>
            </w:tcMar>
          </w:tcPr>
          <w:p w14:paraId="6BDB3ED2" w14:textId="5BCE73B9" w:rsidR="00170CBB" w:rsidRDefault="00170CBB" w:rsidP="00170CBB">
            <w:pPr>
              <w:jc w:val="both"/>
              <w:rPr>
                <w:rFonts w:ascii="Calibri" w:hAnsi="Calibri" w:cs="Calibri"/>
                <w:b/>
                <w:bCs/>
                <w:color w:val="000000"/>
                <w:sz w:val="22"/>
                <w:szCs w:val="22"/>
                <w:shd w:val="clear" w:color="auto" w:fill="FFFFFF"/>
              </w:rPr>
            </w:pPr>
            <w:r w:rsidRPr="006B470F">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5505E504" w14:textId="3022D292"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3311B8">
              <w:rPr>
                <w:rFonts w:ascii="Calibri" w:hAnsi="Calibri" w:cs="Calibri"/>
                <w:color w:val="444444"/>
                <w:sz w:val="22"/>
                <w:szCs w:val="22"/>
                <w:shd w:val="clear" w:color="auto" w:fill="FFFFFF"/>
              </w:rPr>
              <w:t>68</w:t>
            </w:r>
          </w:p>
        </w:tc>
        <w:tc>
          <w:tcPr>
            <w:tcW w:w="6220" w:type="dxa"/>
            <w:shd w:val="clear" w:color="auto" w:fill="auto"/>
            <w:tcMar>
              <w:left w:w="108" w:type="dxa"/>
            </w:tcMar>
          </w:tcPr>
          <w:p w14:paraId="5E2FA57D" w14:textId="3630618B" w:rsidR="00170CBB" w:rsidRPr="000A4710" w:rsidRDefault="00170CBB" w:rsidP="00170CBB">
            <w:pPr>
              <w:spacing w:before="60" w:after="60"/>
              <w:jc w:val="both"/>
              <w:rPr>
                <w:sz w:val="22"/>
                <w:szCs w:val="22"/>
              </w:rPr>
            </w:pPr>
            <w:r w:rsidRPr="00076B53">
              <w:rPr>
                <w:sz w:val="22"/>
                <w:szCs w:val="22"/>
              </w:rPr>
              <w:t xml:space="preserve">La comunicazione tra i sistemi (sia con i sistemi esterni, sia le componenti interne alla soluzione) avviene in modalità sicura, adottando politiche di cifratura del canale e </w:t>
            </w:r>
            <w:proofErr w:type="spellStart"/>
            <w:r w:rsidRPr="00076B53">
              <w:rPr>
                <w:sz w:val="22"/>
                <w:szCs w:val="22"/>
              </w:rPr>
              <w:t>securizzando</w:t>
            </w:r>
            <w:proofErr w:type="spellEnd"/>
            <w:r w:rsidRPr="00076B53">
              <w:rPr>
                <w:sz w:val="22"/>
                <w:szCs w:val="22"/>
              </w:rPr>
              <w:t xml:space="preserve"> le comunicazioni proteggendo i servizi con meccanismi idonei (https/</w:t>
            </w:r>
            <w:proofErr w:type="spellStart"/>
            <w:r w:rsidRPr="00076B53">
              <w:rPr>
                <w:sz w:val="22"/>
                <w:szCs w:val="22"/>
              </w:rPr>
              <w:t>ssh</w:t>
            </w:r>
            <w:proofErr w:type="spellEnd"/>
            <w:r w:rsidRPr="00076B53">
              <w:rPr>
                <w:sz w:val="22"/>
                <w:szCs w:val="22"/>
              </w:rPr>
              <w:t>).</w:t>
            </w:r>
          </w:p>
        </w:tc>
        <w:tc>
          <w:tcPr>
            <w:tcW w:w="1585" w:type="dxa"/>
            <w:shd w:val="clear" w:color="auto" w:fill="auto"/>
            <w:tcMar>
              <w:left w:w="108" w:type="dxa"/>
            </w:tcMar>
          </w:tcPr>
          <w:p w14:paraId="64ECA0D9" w14:textId="2E577F0F" w:rsidR="00170CBB" w:rsidRDefault="001341C2" w:rsidP="00170CBB">
            <w:pPr>
              <w:jc w:val="center"/>
              <w:rPr>
                <w:b/>
                <w:sz w:val="22"/>
                <w:szCs w:val="22"/>
              </w:rPr>
            </w:pPr>
            <w:r>
              <w:rPr>
                <w:b/>
                <w:sz w:val="22"/>
                <w:szCs w:val="22"/>
              </w:rPr>
              <w:t>O</w:t>
            </w:r>
          </w:p>
        </w:tc>
        <w:tc>
          <w:tcPr>
            <w:tcW w:w="1249" w:type="dxa"/>
            <w:shd w:val="clear" w:color="auto" w:fill="auto"/>
            <w:tcMar>
              <w:left w:w="108" w:type="dxa"/>
            </w:tcMar>
          </w:tcPr>
          <w:p w14:paraId="64E38902" w14:textId="77777777" w:rsidR="00170CBB" w:rsidRDefault="00170CBB" w:rsidP="00170CBB">
            <w:pPr>
              <w:jc w:val="both"/>
              <w:rPr>
                <w:b/>
                <w:sz w:val="22"/>
                <w:szCs w:val="22"/>
              </w:rPr>
            </w:pPr>
          </w:p>
        </w:tc>
        <w:tc>
          <w:tcPr>
            <w:tcW w:w="2685" w:type="dxa"/>
            <w:shd w:val="clear" w:color="auto" w:fill="auto"/>
            <w:tcMar>
              <w:left w:w="108" w:type="dxa"/>
            </w:tcMar>
          </w:tcPr>
          <w:p w14:paraId="080C0C50" w14:textId="77777777" w:rsidR="00170CBB" w:rsidRPr="00691A0C" w:rsidRDefault="00170CBB" w:rsidP="00170CBB">
            <w:pPr>
              <w:jc w:val="both"/>
              <w:rPr>
                <w:b/>
                <w:sz w:val="22"/>
                <w:szCs w:val="22"/>
              </w:rPr>
            </w:pPr>
          </w:p>
        </w:tc>
      </w:tr>
      <w:tr w:rsidR="00170CBB" w14:paraId="37C0EBC6" w14:textId="77777777" w:rsidTr="004C7364">
        <w:trPr>
          <w:trHeight w:val="588"/>
        </w:trPr>
        <w:tc>
          <w:tcPr>
            <w:tcW w:w="1803" w:type="dxa"/>
            <w:shd w:val="clear" w:color="auto" w:fill="auto"/>
            <w:tcMar>
              <w:left w:w="108" w:type="dxa"/>
            </w:tcMar>
          </w:tcPr>
          <w:p w14:paraId="5F8B1203" w14:textId="7067AC39" w:rsidR="00170CBB" w:rsidRDefault="00170CBB" w:rsidP="00170CBB">
            <w:pPr>
              <w:jc w:val="both"/>
              <w:rPr>
                <w:rFonts w:ascii="Calibri" w:hAnsi="Calibri" w:cs="Calibri"/>
                <w:b/>
                <w:bCs/>
                <w:color w:val="000000"/>
                <w:sz w:val="22"/>
                <w:szCs w:val="22"/>
                <w:shd w:val="clear" w:color="auto" w:fill="FFFFFF"/>
              </w:rPr>
            </w:pPr>
            <w:r w:rsidRPr="00073422">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753ED4FA" w14:textId="155E4C83"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3311B8">
              <w:rPr>
                <w:rFonts w:ascii="Calibri" w:hAnsi="Calibri" w:cs="Calibri"/>
                <w:color w:val="444444"/>
                <w:sz w:val="22"/>
                <w:szCs w:val="22"/>
                <w:shd w:val="clear" w:color="auto" w:fill="FFFFFF"/>
              </w:rPr>
              <w:t>69</w:t>
            </w:r>
          </w:p>
        </w:tc>
        <w:tc>
          <w:tcPr>
            <w:tcW w:w="6220" w:type="dxa"/>
            <w:shd w:val="clear" w:color="auto" w:fill="auto"/>
            <w:tcMar>
              <w:left w:w="108" w:type="dxa"/>
            </w:tcMar>
          </w:tcPr>
          <w:p w14:paraId="067D7D80" w14:textId="72700071" w:rsidR="00170CBB" w:rsidRPr="000A4710" w:rsidRDefault="00170CBB" w:rsidP="00170CBB">
            <w:pPr>
              <w:spacing w:before="60" w:after="60"/>
              <w:jc w:val="both"/>
              <w:rPr>
                <w:sz w:val="22"/>
                <w:szCs w:val="22"/>
              </w:rPr>
            </w:pPr>
            <w:r w:rsidRPr="00076B53">
              <w:rPr>
                <w:sz w:val="22"/>
                <w:szCs w:val="22"/>
              </w:rPr>
              <w:t>La soluzione permette l'aggiornamento delle patch di sicurezza dei System Software garantendo completa compatibilità applicativa e senza necessità di sospensione del servizio applicativo nel pieno rispetto dei livelli di servizio.</w:t>
            </w:r>
          </w:p>
        </w:tc>
        <w:tc>
          <w:tcPr>
            <w:tcW w:w="1585" w:type="dxa"/>
            <w:shd w:val="clear" w:color="auto" w:fill="auto"/>
            <w:tcMar>
              <w:left w:w="108" w:type="dxa"/>
            </w:tcMar>
          </w:tcPr>
          <w:p w14:paraId="17444296" w14:textId="3F0B8C56" w:rsidR="00170CBB" w:rsidRDefault="00A72E4F" w:rsidP="00170CBB">
            <w:pPr>
              <w:jc w:val="center"/>
              <w:rPr>
                <w:b/>
                <w:sz w:val="22"/>
                <w:szCs w:val="22"/>
              </w:rPr>
            </w:pPr>
            <w:r>
              <w:rPr>
                <w:b/>
                <w:sz w:val="22"/>
                <w:szCs w:val="22"/>
              </w:rPr>
              <w:t>O</w:t>
            </w:r>
          </w:p>
        </w:tc>
        <w:tc>
          <w:tcPr>
            <w:tcW w:w="1249" w:type="dxa"/>
            <w:shd w:val="clear" w:color="auto" w:fill="auto"/>
            <w:tcMar>
              <w:left w:w="108" w:type="dxa"/>
            </w:tcMar>
          </w:tcPr>
          <w:p w14:paraId="30BB38FA" w14:textId="77777777" w:rsidR="00170CBB" w:rsidRDefault="00170CBB" w:rsidP="00170CBB">
            <w:pPr>
              <w:jc w:val="both"/>
              <w:rPr>
                <w:b/>
                <w:sz w:val="22"/>
                <w:szCs w:val="22"/>
              </w:rPr>
            </w:pPr>
          </w:p>
        </w:tc>
        <w:tc>
          <w:tcPr>
            <w:tcW w:w="2685" w:type="dxa"/>
            <w:shd w:val="clear" w:color="auto" w:fill="auto"/>
            <w:tcMar>
              <w:left w:w="108" w:type="dxa"/>
            </w:tcMar>
          </w:tcPr>
          <w:p w14:paraId="1985A969" w14:textId="77777777" w:rsidR="00170CBB" w:rsidRPr="00691A0C" w:rsidRDefault="00170CBB" w:rsidP="00170CBB">
            <w:pPr>
              <w:jc w:val="both"/>
              <w:rPr>
                <w:b/>
                <w:sz w:val="22"/>
                <w:szCs w:val="22"/>
              </w:rPr>
            </w:pPr>
          </w:p>
        </w:tc>
      </w:tr>
      <w:tr w:rsidR="00170CBB" w14:paraId="163291EB" w14:textId="77777777" w:rsidTr="004C7364">
        <w:trPr>
          <w:trHeight w:val="588"/>
        </w:trPr>
        <w:tc>
          <w:tcPr>
            <w:tcW w:w="1803" w:type="dxa"/>
            <w:shd w:val="clear" w:color="auto" w:fill="auto"/>
            <w:tcMar>
              <w:left w:w="108" w:type="dxa"/>
            </w:tcMar>
          </w:tcPr>
          <w:p w14:paraId="697B2F76" w14:textId="3294A87A" w:rsidR="00170CBB" w:rsidRDefault="00170CBB" w:rsidP="00170CBB">
            <w:pPr>
              <w:jc w:val="both"/>
              <w:rPr>
                <w:rFonts w:ascii="Calibri" w:hAnsi="Calibri" w:cs="Calibri"/>
                <w:b/>
                <w:bCs/>
                <w:color w:val="000000"/>
                <w:sz w:val="22"/>
                <w:szCs w:val="22"/>
                <w:shd w:val="clear" w:color="auto" w:fill="FFFFFF"/>
              </w:rPr>
            </w:pPr>
            <w:r w:rsidRPr="00073422">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35D8C046" w14:textId="5F1E41FB"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7</w:t>
            </w:r>
            <w:r w:rsidR="003311B8">
              <w:rPr>
                <w:rFonts w:ascii="Calibri" w:hAnsi="Calibri" w:cs="Calibri"/>
                <w:color w:val="444444"/>
                <w:sz w:val="22"/>
                <w:szCs w:val="22"/>
                <w:shd w:val="clear" w:color="auto" w:fill="FFFFFF"/>
              </w:rPr>
              <w:t>0</w:t>
            </w:r>
          </w:p>
        </w:tc>
        <w:tc>
          <w:tcPr>
            <w:tcW w:w="6220" w:type="dxa"/>
            <w:shd w:val="clear" w:color="auto" w:fill="auto"/>
            <w:tcMar>
              <w:left w:w="108" w:type="dxa"/>
            </w:tcMar>
          </w:tcPr>
          <w:p w14:paraId="57550150" w14:textId="102E8BC3" w:rsidR="00170CBB" w:rsidRPr="000A4710" w:rsidRDefault="00170CBB" w:rsidP="00170CBB">
            <w:pPr>
              <w:spacing w:before="60" w:after="60"/>
              <w:jc w:val="both"/>
              <w:rPr>
                <w:sz w:val="22"/>
                <w:szCs w:val="22"/>
              </w:rPr>
            </w:pPr>
            <w:r w:rsidRPr="00212973">
              <w:rPr>
                <w:sz w:val="22"/>
                <w:szCs w:val="22"/>
              </w:rPr>
              <w:t>Sono disponibili i risultati dei test di vulnerabilità della soluzione, effettuati periodicamente, per le istanze già installate.</w:t>
            </w:r>
          </w:p>
        </w:tc>
        <w:tc>
          <w:tcPr>
            <w:tcW w:w="1585" w:type="dxa"/>
            <w:shd w:val="clear" w:color="auto" w:fill="auto"/>
            <w:tcMar>
              <w:left w:w="108" w:type="dxa"/>
            </w:tcMar>
          </w:tcPr>
          <w:p w14:paraId="732049A1" w14:textId="04368C16" w:rsidR="00170CBB" w:rsidRDefault="00694B3E" w:rsidP="00170CBB">
            <w:pPr>
              <w:jc w:val="center"/>
              <w:rPr>
                <w:b/>
                <w:sz w:val="22"/>
                <w:szCs w:val="22"/>
              </w:rPr>
            </w:pPr>
            <w:r>
              <w:rPr>
                <w:b/>
                <w:sz w:val="22"/>
                <w:szCs w:val="22"/>
              </w:rPr>
              <w:t>O</w:t>
            </w:r>
          </w:p>
        </w:tc>
        <w:tc>
          <w:tcPr>
            <w:tcW w:w="1249" w:type="dxa"/>
            <w:shd w:val="clear" w:color="auto" w:fill="auto"/>
            <w:tcMar>
              <w:left w:w="108" w:type="dxa"/>
            </w:tcMar>
          </w:tcPr>
          <w:p w14:paraId="38B59116" w14:textId="77777777" w:rsidR="00170CBB" w:rsidRDefault="00170CBB" w:rsidP="00170CBB">
            <w:pPr>
              <w:jc w:val="both"/>
              <w:rPr>
                <w:b/>
                <w:sz w:val="22"/>
                <w:szCs w:val="22"/>
              </w:rPr>
            </w:pPr>
          </w:p>
        </w:tc>
        <w:tc>
          <w:tcPr>
            <w:tcW w:w="2685" w:type="dxa"/>
            <w:shd w:val="clear" w:color="auto" w:fill="auto"/>
            <w:tcMar>
              <w:left w:w="108" w:type="dxa"/>
            </w:tcMar>
          </w:tcPr>
          <w:p w14:paraId="288BCC8A" w14:textId="77777777" w:rsidR="00170CBB" w:rsidRPr="00691A0C" w:rsidRDefault="00170CBB" w:rsidP="00170CBB">
            <w:pPr>
              <w:jc w:val="both"/>
              <w:rPr>
                <w:b/>
                <w:sz w:val="22"/>
                <w:szCs w:val="22"/>
              </w:rPr>
            </w:pPr>
          </w:p>
        </w:tc>
      </w:tr>
      <w:tr w:rsidR="00170CBB" w14:paraId="7B065201" w14:textId="77777777" w:rsidTr="004C7364">
        <w:trPr>
          <w:trHeight w:val="588"/>
        </w:trPr>
        <w:tc>
          <w:tcPr>
            <w:tcW w:w="1803" w:type="dxa"/>
            <w:shd w:val="clear" w:color="auto" w:fill="auto"/>
            <w:tcMar>
              <w:left w:w="108" w:type="dxa"/>
            </w:tcMar>
          </w:tcPr>
          <w:p w14:paraId="006FAD5E" w14:textId="2145A8A6" w:rsidR="00170CBB" w:rsidRDefault="00170CBB" w:rsidP="00170CBB">
            <w:pPr>
              <w:jc w:val="both"/>
              <w:rPr>
                <w:rFonts w:ascii="Calibri" w:hAnsi="Calibri" w:cs="Calibri"/>
                <w:b/>
                <w:bCs/>
                <w:color w:val="000000"/>
                <w:sz w:val="22"/>
                <w:szCs w:val="22"/>
                <w:shd w:val="clear" w:color="auto" w:fill="FFFFFF"/>
              </w:rPr>
            </w:pPr>
            <w:r w:rsidRPr="00073422">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575AA6BE" w14:textId="7E0A3901"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7</w:t>
            </w:r>
            <w:r w:rsidR="003311B8">
              <w:rPr>
                <w:rFonts w:ascii="Calibri" w:hAnsi="Calibri" w:cs="Calibri"/>
                <w:color w:val="444444"/>
                <w:sz w:val="22"/>
                <w:szCs w:val="22"/>
                <w:shd w:val="clear" w:color="auto" w:fill="FFFFFF"/>
              </w:rPr>
              <w:t>1</w:t>
            </w:r>
          </w:p>
        </w:tc>
        <w:tc>
          <w:tcPr>
            <w:tcW w:w="6220" w:type="dxa"/>
            <w:shd w:val="clear" w:color="auto" w:fill="auto"/>
            <w:tcMar>
              <w:left w:w="108" w:type="dxa"/>
            </w:tcMar>
          </w:tcPr>
          <w:p w14:paraId="4BBBBEAF" w14:textId="41269C79" w:rsidR="00170CBB" w:rsidRPr="000A4710" w:rsidRDefault="00170CBB" w:rsidP="00170CBB">
            <w:pPr>
              <w:spacing w:before="60" w:after="60"/>
              <w:jc w:val="both"/>
              <w:rPr>
                <w:sz w:val="22"/>
                <w:szCs w:val="22"/>
              </w:rPr>
            </w:pPr>
            <w:r w:rsidRPr="00212973">
              <w:rPr>
                <w:sz w:val="22"/>
                <w:szCs w:val="22"/>
              </w:rPr>
              <w:t>È garantito il monitoraggio e controllo della sicurezza applicativa del sistema (</w:t>
            </w:r>
            <w:proofErr w:type="spellStart"/>
            <w:r w:rsidRPr="00212973">
              <w:rPr>
                <w:sz w:val="22"/>
                <w:szCs w:val="22"/>
              </w:rPr>
              <w:t>vulnerable</w:t>
            </w:r>
            <w:proofErr w:type="spellEnd"/>
            <w:r w:rsidRPr="00212973">
              <w:rPr>
                <w:sz w:val="22"/>
                <w:szCs w:val="22"/>
              </w:rPr>
              <w:t xml:space="preserve"> </w:t>
            </w:r>
            <w:proofErr w:type="spellStart"/>
            <w:r w:rsidRPr="00212973">
              <w:rPr>
                <w:sz w:val="22"/>
                <w:szCs w:val="22"/>
              </w:rPr>
              <w:t>assessment</w:t>
            </w:r>
            <w:proofErr w:type="spellEnd"/>
            <w:r w:rsidRPr="00212973">
              <w:rPr>
                <w:sz w:val="22"/>
                <w:szCs w:val="22"/>
              </w:rPr>
              <w:t xml:space="preserve"> e </w:t>
            </w:r>
            <w:proofErr w:type="spellStart"/>
            <w:r w:rsidRPr="00212973">
              <w:rPr>
                <w:sz w:val="22"/>
                <w:szCs w:val="22"/>
              </w:rPr>
              <w:t>patching</w:t>
            </w:r>
            <w:proofErr w:type="spellEnd"/>
            <w:r w:rsidRPr="00212973">
              <w:rPr>
                <w:sz w:val="22"/>
                <w:szCs w:val="22"/>
              </w:rPr>
              <w:t xml:space="preserve"> di sicurezza).</w:t>
            </w:r>
          </w:p>
        </w:tc>
        <w:tc>
          <w:tcPr>
            <w:tcW w:w="1585" w:type="dxa"/>
            <w:shd w:val="clear" w:color="auto" w:fill="auto"/>
            <w:tcMar>
              <w:left w:w="108" w:type="dxa"/>
            </w:tcMar>
          </w:tcPr>
          <w:p w14:paraId="7C8F27F2" w14:textId="58939548" w:rsidR="00170CBB" w:rsidRDefault="00694B3E" w:rsidP="00170CBB">
            <w:pPr>
              <w:jc w:val="center"/>
              <w:rPr>
                <w:b/>
                <w:sz w:val="22"/>
                <w:szCs w:val="22"/>
              </w:rPr>
            </w:pPr>
            <w:r>
              <w:rPr>
                <w:b/>
                <w:sz w:val="22"/>
                <w:szCs w:val="22"/>
              </w:rPr>
              <w:t>O</w:t>
            </w:r>
          </w:p>
        </w:tc>
        <w:tc>
          <w:tcPr>
            <w:tcW w:w="1249" w:type="dxa"/>
            <w:shd w:val="clear" w:color="auto" w:fill="auto"/>
            <w:tcMar>
              <w:left w:w="108" w:type="dxa"/>
            </w:tcMar>
          </w:tcPr>
          <w:p w14:paraId="1AFC7018" w14:textId="77777777" w:rsidR="00170CBB" w:rsidRDefault="00170CBB" w:rsidP="00170CBB">
            <w:pPr>
              <w:jc w:val="both"/>
              <w:rPr>
                <w:b/>
                <w:sz w:val="22"/>
                <w:szCs w:val="22"/>
              </w:rPr>
            </w:pPr>
          </w:p>
        </w:tc>
        <w:tc>
          <w:tcPr>
            <w:tcW w:w="2685" w:type="dxa"/>
            <w:shd w:val="clear" w:color="auto" w:fill="auto"/>
            <w:tcMar>
              <w:left w:w="108" w:type="dxa"/>
            </w:tcMar>
          </w:tcPr>
          <w:p w14:paraId="616501E3" w14:textId="77777777" w:rsidR="00170CBB" w:rsidRPr="00691A0C" w:rsidRDefault="00170CBB" w:rsidP="00170CBB">
            <w:pPr>
              <w:jc w:val="both"/>
              <w:rPr>
                <w:b/>
                <w:sz w:val="22"/>
                <w:szCs w:val="22"/>
              </w:rPr>
            </w:pPr>
          </w:p>
        </w:tc>
      </w:tr>
      <w:tr w:rsidR="00170CBB" w14:paraId="68BFFCD2" w14:textId="77777777" w:rsidTr="004C7364">
        <w:trPr>
          <w:trHeight w:val="588"/>
        </w:trPr>
        <w:tc>
          <w:tcPr>
            <w:tcW w:w="1803" w:type="dxa"/>
            <w:shd w:val="clear" w:color="auto" w:fill="auto"/>
            <w:tcMar>
              <w:left w:w="108" w:type="dxa"/>
            </w:tcMar>
          </w:tcPr>
          <w:p w14:paraId="23EF5053" w14:textId="311D36D8" w:rsidR="00170CBB" w:rsidRDefault="00170CBB" w:rsidP="00170CBB">
            <w:pPr>
              <w:jc w:val="both"/>
              <w:rPr>
                <w:rFonts w:ascii="Calibri" w:hAnsi="Calibri" w:cs="Calibri"/>
                <w:b/>
                <w:bCs/>
                <w:color w:val="000000"/>
                <w:sz w:val="22"/>
                <w:szCs w:val="22"/>
                <w:shd w:val="clear" w:color="auto" w:fill="FFFFFF"/>
              </w:rPr>
            </w:pPr>
            <w:r w:rsidRPr="00073422">
              <w:rPr>
                <w:rFonts w:ascii="Calibri" w:hAnsi="Calibri" w:cs="Calibri"/>
                <w:b/>
                <w:bCs/>
                <w:color w:val="000000"/>
                <w:sz w:val="22"/>
                <w:szCs w:val="22"/>
                <w:shd w:val="clear" w:color="auto" w:fill="FFFFFF"/>
              </w:rPr>
              <w:lastRenderedPageBreak/>
              <w:t>Security</w:t>
            </w:r>
          </w:p>
        </w:tc>
        <w:tc>
          <w:tcPr>
            <w:tcW w:w="1043" w:type="dxa"/>
            <w:shd w:val="clear" w:color="auto" w:fill="auto"/>
            <w:tcMar>
              <w:left w:w="108" w:type="dxa"/>
            </w:tcMar>
          </w:tcPr>
          <w:p w14:paraId="2EE93A39" w14:textId="44E229F7"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7</w:t>
            </w:r>
            <w:r w:rsidR="00BD64F9">
              <w:rPr>
                <w:rFonts w:ascii="Calibri" w:hAnsi="Calibri" w:cs="Calibri"/>
                <w:color w:val="444444"/>
                <w:sz w:val="22"/>
                <w:szCs w:val="22"/>
                <w:shd w:val="clear" w:color="auto" w:fill="FFFFFF"/>
              </w:rPr>
              <w:t>2</w:t>
            </w:r>
          </w:p>
        </w:tc>
        <w:tc>
          <w:tcPr>
            <w:tcW w:w="6220" w:type="dxa"/>
            <w:shd w:val="clear" w:color="auto" w:fill="auto"/>
            <w:tcMar>
              <w:left w:w="108" w:type="dxa"/>
            </w:tcMar>
          </w:tcPr>
          <w:p w14:paraId="446B6DC8" w14:textId="0FD01C3C" w:rsidR="00170CBB" w:rsidRPr="000A4710" w:rsidRDefault="00170CBB" w:rsidP="00170CBB">
            <w:pPr>
              <w:spacing w:before="60" w:after="60"/>
              <w:jc w:val="both"/>
              <w:rPr>
                <w:sz w:val="22"/>
                <w:szCs w:val="22"/>
              </w:rPr>
            </w:pPr>
            <w:r w:rsidRPr="00573D92">
              <w:rPr>
                <w:sz w:val="22"/>
                <w:szCs w:val="22"/>
              </w:rPr>
              <w:t xml:space="preserve">Sono prontamente evidenziate le situazioni legate ad anomalie di sicurezza (accessi anomali, brute force </w:t>
            </w:r>
            <w:proofErr w:type="spellStart"/>
            <w:r w:rsidRPr="00573D92">
              <w:rPr>
                <w:sz w:val="22"/>
                <w:szCs w:val="22"/>
              </w:rPr>
              <w:t>attack</w:t>
            </w:r>
            <w:proofErr w:type="spellEnd"/>
            <w:r w:rsidRPr="00573D92">
              <w:rPr>
                <w:sz w:val="22"/>
                <w:szCs w:val="22"/>
              </w:rPr>
              <w:t>, ecc.</w:t>
            </w:r>
          </w:p>
        </w:tc>
        <w:tc>
          <w:tcPr>
            <w:tcW w:w="1585" w:type="dxa"/>
            <w:shd w:val="clear" w:color="auto" w:fill="auto"/>
            <w:tcMar>
              <w:left w:w="108" w:type="dxa"/>
            </w:tcMar>
          </w:tcPr>
          <w:p w14:paraId="685F59A9" w14:textId="21F02FE5" w:rsidR="00170CBB" w:rsidRDefault="00694B3E" w:rsidP="00170CBB">
            <w:pPr>
              <w:jc w:val="center"/>
              <w:rPr>
                <w:b/>
                <w:sz w:val="22"/>
                <w:szCs w:val="22"/>
              </w:rPr>
            </w:pPr>
            <w:r>
              <w:rPr>
                <w:b/>
                <w:sz w:val="22"/>
                <w:szCs w:val="22"/>
              </w:rPr>
              <w:t>O</w:t>
            </w:r>
          </w:p>
        </w:tc>
        <w:tc>
          <w:tcPr>
            <w:tcW w:w="1249" w:type="dxa"/>
            <w:shd w:val="clear" w:color="auto" w:fill="auto"/>
            <w:tcMar>
              <w:left w:w="108" w:type="dxa"/>
            </w:tcMar>
          </w:tcPr>
          <w:p w14:paraId="2CFF9797" w14:textId="77777777" w:rsidR="00170CBB" w:rsidRDefault="00170CBB" w:rsidP="00170CBB">
            <w:pPr>
              <w:jc w:val="both"/>
              <w:rPr>
                <w:b/>
                <w:sz w:val="22"/>
                <w:szCs w:val="22"/>
              </w:rPr>
            </w:pPr>
          </w:p>
        </w:tc>
        <w:tc>
          <w:tcPr>
            <w:tcW w:w="2685" w:type="dxa"/>
            <w:shd w:val="clear" w:color="auto" w:fill="auto"/>
            <w:tcMar>
              <w:left w:w="108" w:type="dxa"/>
            </w:tcMar>
          </w:tcPr>
          <w:p w14:paraId="6467449C" w14:textId="77777777" w:rsidR="00170CBB" w:rsidRPr="00691A0C" w:rsidRDefault="00170CBB" w:rsidP="00170CBB">
            <w:pPr>
              <w:jc w:val="both"/>
              <w:rPr>
                <w:b/>
                <w:sz w:val="22"/>
                <w:szCs w:val="22"/>
              </w:rPr>
            </w:pPr>
          </w:p>
        </w:tc>
      </w:tr>
      <w:tr w:rsidR="00170CBB" w14:paraId="4B9D0489" w14:textId="77777777" w:rsidTr="004C7364">
        <w:trPr>
          <w:trHeight w:val="588"/>
        </w:trPr>
        <w:tc>
          <w:tcPr>
            <w:tcW w:w="1803" w:type="dxa"/>
            <w:shd w:val="clear" w:color="auto" w:fill="auto"/>
            <w:tcMar>
              <w:left w:w="108" w:type="dxa"/>
            </w:tcMar>
          </w:tcPr>
          <w:p w14:paraId="5C0C176D" w14:textId="6AE56074" w:rsidR="00170CBB" w:rsidRDefault="00170CBB" w:rsidP="00170CBB">
            <w:pPr>
              <w:jc w:val="both"/>
              <w:rPr>
                <w:rFonts w:ascii="Calibri" w:hAnsi="Calibri" w:cs="Calibri"/>
                <w:b/>
                <w:bCs/>
                <w:color w:val="000000"/>
                <w:sz w:val="22"/>
                <w:szCs w:val="22"/>
                <w:shd w:val="clear" w:color="auto" w:fill="FFFFFF"/>
              </w:rPr>
            </w:pPr>
            <w:r w:rsidRPr="00073422">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56EB89C3" w14:textId="0527CC45"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7</w:t>
            </w:r>
            <w:r w:rsidR="00BD64F9">
              <w:rPr>
                <w:rFonts w:ascii="Calibri" w:hAnsi="Calibri" w:cs="Calibri"/>
                <w:color w:val="444444"/>
                <w:sz w:val="22"/>
                <w:szCs w:val="22"/>
                <w:shd w:val="clear" w:color="auto" w:fill="FFFFFF"/>
              </w:rPr>
              <w:t>3</w:t>
            </w:r>
          </w:p>
        </w:tc>
        <w:tc>
          <w:tcPr>
            <w:tcW w:w="6220" w:type="dxa"/>
            <w:shd w:val="clear" w:color="auto" w:fill="auto"/>
            <w:tcMar>
              <w:left w:w="108" w:type="dxa"/>
            </w:tcMar>
          </w:tcPr>
          <w:p w14:paraId="2510DD86" w14:textId="025DDD31" w:rsidR="00170CBB" w:rsidRPr="000A4710" w:rsidRDefault="00170CBB" w:rsidP="00170CBB">
            <w:pPr>
              <w:spacing w:before="60" w:after="60"/>
              <w:jc w:val="both"/>
              <w:rPr>
                <w:sz w:val="22"/>
                <w:szCs w:val="22"/>
              </w:rPr>
            </w:pPr>
            <w:r w:rsidRPr="00573D92">
              <w:rPr>
                <w:sz w:val="22"/>
                <w:szCs w:val="22"/>
              </w:rPr>
              <w:t>Efficienza Prestazionale (</w:t>
            </w:r>
            <w:proofErr w:type="spellStart"/>
            <w:r w:rsidRPr="00573D92">
              <w:rPr>
                <w:sz w:val="22"/>
                <w:szCs w:val="22"/>
              </w:rPr>
              <w:t>Cat</w:t>
            </w:r>
            <w:proofErr w:type="spellEnd"/>
            <w:r w:rsidRPr="00573D92">
              <w:rPr>
                <w:sz w:val="22"/>
                <w:szCs w:val="22"/>
              </w:rPr>
              <w:t>. NF3): non deve essere presente nessuna violazione specificata nello standard CISQ.</w:t>
            </w:r>
          </w:p>
        </w:tc>
        <w:tc>
          <w:tcPr>
            <w:tcW w:w="1585" w:type="dxa"/>
            <w:shd w:val="clear" w:color="auto" w:fill="auto"/>
            <w:tcMar>
              <w:left w:w="108" w:type="dxa"/>
            </w:tcMar>
          </w:tcPr>
          <w:p w14:paraId="130F35CC" w14:textId="6DF24E18" w:rsidR="00170CBB" w:rsidRDefault="00170CBB" w:rsidP="00170CBB">
            <w:pPr>
              <w:jc w:val="center"/>
              <w:rPr>
                <w:b/>
                <w:sz w:val="22"/>
                <w:szCs w:val="22"/>
              </w:rPr>
            </w:pPr>
            <w:r w:rsidRPr="00ED134A">
              <w:rPr>
                <w:b/>
                <w:sz w:val="22"/>
                <w:szCs w:val="22"/>
              </w:rPr>
              <w:t>I</w:t>
            </w:r>
          </w:p>
        </w:tc>
        <w:tc>
          <w:tcPr>
            <w:tcW w:w="1249" w:type="dxa"/>
            <w:shd w:val="clear" w:color="auto" w:fill="auto"/>
            <w:tcMar>
              <w:left w:w="108" w:type="dxa"/>
            </w:tcMar>
          </w:tcPr>
          <w:p w14:paraId="498F9DF6" w14:textId="77777777" w:rsidR="00170CBB" w:rsidRDefault="00170CBB" w:rsidP="00170CBB">
            <w:pPr>
              <w:jc w:val="both"/>
              <w:rPr>
                <w:b/>
                <w:sz w:val="22"/>
                <w:szCs w:val="22"/>
              </w:rPr>
            </w:pPr>
          </w:p>
        </w:tc>
        <w:tc>
          <w:tcPr>
            <w:tcW w:w="2685" w:type="dxa"/>
            <w:shd w:val="clear" w:color="auto" w:fill="auto"/>
            <w:tcMar>
              <w:left w:w="108" w:type="dxa"/>
            </w:tcMar>
          </w:tcPr>
          <w:p w14:paraId="25ABD1D1" w14:textId="77777777" w:rsidR="00170CBB" w:rsidRPr="00691A0C" w:rsidRDefault="00170CBB" w:rsidP="00170CBB">
            <w:pPr>
              <w:jc w:val="both"/>
              <w:rPr>
                <w:b/>
                <w:sz w:val="22"/>
                <w:szCs w:val="22"/>
              </w:rPr>
            </w:pPr>
          </w:p>
        </w:tc>
      </w:tr>
      <w:tr w:rsidR="00170CBB" w14:paraId="2CC0E8B8" w14:textId="77777777" w:rsidTr="004C7364">
        <w:trPr>
          <w:trHeight w:val="588"/>
        </w:trPr>
        <w:tc>
          <w:tcPr>
            <w:tcW w:w="1803" w:type="dxa"/>
            <w:shd w:val="clear" w:color="auto" w:fill="auto"/>
            <w:tcMar>
              <w:left w:w="108" w:type="dxa"/>
            </w:tcMar>
          </w:tcPr>
          <w:p w14:paraId="4A97AC79" w14:textId="37BC4F44" w:rsidR="00170CBB" w:rsidRDefault="00170CBB" w:rsidP="00170CBB">
            <w:pPr>
              <w:jc w:val="both"/>
              <w:rPr>
                <w:rFonts w:ascii="Calibri" w:hAnsi="Calibri" w:cs="Calibri"/>
                <w:b/>
                <w:bCs/>
                <w:color w:val="000000"/>
                <w:sz w:val="22"/>
                <w:szCs w:val="22"/>
                <w:shd w:val="clear" w:color="auto" w:fill="FFFFFF"/>
              </w:rPr>
            </w:pPr>
            <w:r w:rsidRPr="00160182">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37C06969" w14:textId="00FCA6FB"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7</w:t>
            </w:r>
            <w:r w:rsidR="00BD64F9">
              <w:rPr>
                <w:rFonts w:ascii="Calibri" w:hAnsi="Calibri" w:cs="Calibri"/>
                <w:color w:val="444444"/>
                <w:sz w:val="22"/>
                <w:szCs w:val="22"/>
                <w:shd w:val="clear" w:color="auto" w:fill="FFFFFF"/>
              </w:rPr>
              <w:t>4</w:t>
            </w:r>
          </w:p>
        </w:tc>
        <w:tc>
          <w:tcPr>
            <w:tcW w:w="6220" w:type="dxa"/>
            <w:shd w:val="clear" w:color="auto" w:fill="auto"/>
            <w:tcMar>
              <w:left w:w="108" w:type="dxa"/>
            </w:tcMar>
          </w:tcPr>
          <w:p w14:paraId="6B98B79C" w14:textId="08209EC2" w:rsidR="00170CBB" w:rsidRPr="00573D92" w:rsidRDefault="00170CBB" w:rsidP="00170CBB">
            <w:pPr>
              <w:spacing w:before="60" w:after="60"/>
              <w:jc w:val="both"/>
              <w:rPr>
                <w:sz w:val="22"/>
                <w:szCs w:val="22"/>
              </w:rPr>
            </w:pPr>
            <w:r w:rsidRPr="00AD19D8">
              <w:rPr>
                <w:sz w:val="22"/>
                <w:szCs w:val="22"/>
              </w:rPr>
              <w:t>Sicurezza (</w:t>
            </w:r>
            <w:proofErr w:type="spellStart"/>
            <w:r w:rsidRPr="00AD19D8">
              <w:rPr>
                <w:sz w:val="22"/>
                <w:szCs w:val="22"/>
              </w:rPr>
              <w:t>cat</w:t>
            </w:r>
            <w:proofErr w:type="spellEnd"/>
            <w:r w:rsidRPr="00AD19D8">
              <w:rPr>
                <w:sz w:val="22"/>
                <w:szCs w:val="22"/>
              </w:rPr>
              <w:t xml:space="preserve">. NF8): Il numero di violazioni rilevato da uno strumento automatico di analisi statica deve essere pari a 0 rispetto alle violazioni elencate nella specifica sezione "Security" dello standard CISQ </w:t>
            </w:r>
            <w:r w:rsidR="008C6D81" w:rsidRPr="00AD19D8">
              <w:rPr>
                <w:sz w:val="22"/>
                <w:szCs w:val="22"/>
              </w:rPr>
              <w:t>e rispetto</w:t>
            </w:r>
            <w:r w:rsidRPr="00AD19D8">
              <w:rPr>
                <w:sz w:val="22"/>
                <w:szCs w:val="22"/>
              </w:rPr>
              <w:t xml:space="preserve"> di una checklist di vincoli per la sicurezza, proposta dal fornitore e coerente con le linee guida per lo sviluppo sicuro di </w:t>
            </w:r>
            <w:proofErr w:type="spellStart"/>
            <w:r w:rsidRPr="00AD19D8">
              <w:rPr>
                <w:sz w:val="22"/>
                <w:szCs w:val="22"/>
              </w:rPr>
              <w:t>AgID</w:t>
            </w:r>
            <w:proofErr w:type="spellEnd"/>
            <w:r w:rsidRPr="00AD19D8">
              <w:rPr>
                <w:sz w:val="22"/>
                <w:szCs w:val="22"/>
              </w:rPr>
              <w:t xml:space="preserve"> e alle indicazioni CWE, OWASP e CERT</w:t>
            </w:r>
          </w:p>
        </w:tc>
        <w:tc>
          <w:tcPr>
            <w:tcW w:w="1585" w:type="dxa"/>
            <w:shd w:val="clear" w:color="auto" w:fill="auto"/>
            <w:tcMar>
              <w:left w:w="108" w:type="dxa"/>
            </w:tcMar>
          </w:tcPr>
          <w:p w14:paraId="5CC8CD09" w14:textId="03AAD36D" w:rsidR="00170CBB" w:rsidRDefault="00170CBB" w:rsidP="00170CBB">
            <w:pPr>
              <w:jc w:val="center"/>
              <w:rPr>
                <w:b/>
                <w:sz w:val="22"/>
                <w:szCs w:val="22"/>
              </w:rPr>
            </w:pPr>
            <w:r w:rsidRPr="00ED134A">
              <w:rPr>
                <w:b/>
                <w:sz w:val="22"/>
                <w:szCs w:val="22"/>
              </w:rPr>
              <w:t>I</w:t>
            </w:r>
          </w:p>
        </w:tc>
        <w:tc>
          <w:tcPr>
            <w:tcW w:w="1249" w:type="dxa"/>
            <w:shd w:val="clear" w:color="auto" w:fill="auto"/>
            <w:tcMar>
              <w:left w:w="108" w:type="dxa"/>
            </w:tcMar>
          </w:tcPr>
          <w:p w14:paraId="1E6ECBBB" w14:textId="77777777" w:rsidR="00170CBB" w:rsidRDefault="00170CBB" w:rsidP="00170CBB">
            <w:pPr>
              <w:jc w:val="both"/>
              <w:rPr>
                <w:b/>
                <w:sz w:val="22"/>
                <w:szCs w:val="22"/>
              </w:rPr>
            </w:pPr>
          </w:p>
        </w:tc>
        <w:tc>
          <w:tcPr>
            <w:tcW w:w="2685" w:type="dxa"/>
            <w:shd w:val="clear" w:color="auto" w:fill="auto"/>
            <w:tcMar>
              <w:left w:w="108" w:type="dxa"/>
            </w:tcMar>
          </w:tcPr>
          <w:p w14:paraId="1B8A8945" w14:textId="77777777" w:rsidR="00170CBB" w:rsidRPr="00691A0C" w:rsidRDefault="00170CBB" w:rsidP="00170CBB">
            <w:pPr>
              <w:jc w:val="both"/>
              <w:rPr>
                <w:b/>
                <w:sz w:val="22"/>
                <w:szCs w:val="22"/>
              </w:rPr>
            </w:pPr>
          </w:p>
        </w:tc>
      </w:tr>
      <w:tr w:rsidR="00170CBB" w14:paraId="1412F670" w14:textId="77777777" w:rsidTr="004C7364">
        <w:trPr>
          <w:trHeight w:val="588"/>
        </w:trPr>
        <w:tc>
          <w:tcPr>
            <w:tcW w:w="1803" w:type="dxa"/>
            <w:shd w:val="clear" w:color="auto" w:fill="auto"/>
            <w:tcMar>
              <w:left w:w="108" w:type="dxa"/>
            </w:tcMar>
          </w:tcPr>
          <w:p w14:paraId="7ABEAD23" w14:textId="7A3F36DB" w:rsidR="00170CBB" w:rsidRDefault="00170CBB" w:rsidP="00170CBB">
            <w:pPr>
              <w:jc w:val="both"/>
              <w:rPr>
                <w:rFonts w:ascii="Calibri" w:hAnsi="Calibri" w:cs="Calibri"/>
                <w:b/>
                <w:bCs/>
                <w:color w:val="000000"/>
                <w:sz w:val="22"/>
                <w:szCs w:val="22"/>
                <w:shd w:val="clear" w:color="auto" w:fill="FFFFFF"/>
              </w:rPr>
            </w:pPr>
            <w:r w:rsidRPr="00160182">
              <w:rPr>
                <w:rFonts w:ascii="Calibri" w:hAnsi="Calibri" w:cs="Calibri"/>
                <w:b/>
                <w:bCs/>
                <w:color w:val="000000"/>
                <w:sz w:val="22"/>
                <w:szCs w:val="22"/>
                <w:shd w:val="clear" w:color="auto" w:fill="FFFFFF"/>
              </w:rPr>
              <w:t>Security</w:t>
            </w:r>
          </w:p>
        </w:tc>
        <w:tc>
          <w:tcPr>
            <w:tcW w:w="1043" w:type="dxa"/>
            <w:shd w:val="clear" w:color="auto" w:fill="auto"/>
            <w:tcMar>
              <w:left w:w="108" w:type="dxa"/>
            </w:tcMar>
          </w:tcPr>
          <w:p w14:paraId="000514B3" w14:textId="1B678900"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021AED">
              <w:rPr>
                <w:rFonts w:ascii="Calibri" w:hAnsi="Calibri" w:cs="Calibri"/>
                <w:color w:val="444444"/>
                <w:sz w:val="22"/>
                <w:szCs w:val="22"/>
                <w:shd w:val="clear" w:color="auto" w:fill="FFFFFF"/>
              </w:rPr>
              <w:t>7</w:t>
            </w:r>
            <w:r w:rsidR="00BD64F9">
              <w:rPr>
                <w:rFonts w:ascii="Calibri" w:hAnsi="Calibri" w:cs="Calibri"/>
                <w:color w:val="444444"/>
                <w:sz w:val="22"/>
                <w:szCs w:val="22"/>
                <w:shd w:val="clear" w:color="auto" w:fill="FFFFFF"/>
              </w:rPr>
              <w:t>5</w:t>
            </w:r>
          </w:p>
        </w:tc>
        <w:tc>
          <w:tcPr>
            <w:tcW w:w="6220" w:type="dxa"/>
            <w:shd w:val="clear" w:color="auto" w:fill="auto"/>
            <w:tcMar>
              <w:left w:w="108" w:type="dxa"/>
            </w:tcMar>
          </w:tcPr>
          <w:p w14:paraId="5DF7C99A" w14:textId="031AB59F" w:rsidR="00170CBB" w:rsidRPr="00573D92" w:rsidRDefault="00170CBB" w:rsidP="00170CBB">
            <w:pPr>
              <w:spacing w:before="60" w:after="60"/>
              <w:jc w:val="both"/>
              <w:rPr>
                <w:sz w:val="22"/>
                <w:szCs w:val="22"/>
              </w:rPr>
            </w:pPr>
            <w:r w:rsidRPr="007F586A">
              <w:rPr>
                <w:sz w:val="22"/>
                <w:szCs w:val="22"/>
              </w:rPr>
              <w:t>Manutenibilità (</w:t>
            </w:r>
            <w:proofErr w:type="spellStart"/>
            <w:r w:rsidRPr="007F586A">
              <w:rPr>
                <w:sz w:val="22"/>
                <w:szCs w:val="22"/>
              </w:rPr>
              <w:t>cat</w:t>
            </w:r>
            <w:proofErr w:type="spellEnd"/>
            <w:r w:rsidRPr="007F586A">
              <w:rPr>
                <w:sz w:val="22"/>
                <w:szCs w:val="22"/>
              </w:rPr>
              <w:t>. NF11): Il numero di violazioni rilevato da uno strumento automatico di analisi statica deve essere pari a 0 rispetto alle violazioni elencate nella specifica sezione "</w:t>
            </w:r>
            <w:proofErr w:type="spellStart"/>
            <w:r w:rsidRPr="007F586A">
              <w:rPr>
                <w:sz w:val="22"/>
                <w:szCs w:val="22"/>
              </w:rPr>
              <w:t>Maintainability</w:t>
            </w:r>
            <w:proofErr w:type="spellEnd"/>
            <w:r w:rsidRPr="007F586A">
              <w:rPr>
                <w:sz w:val="22"/>
                <w:szCs w:val="22"/>
              </w:rPr>
              <w:t xml:space="preserve">" dello standard CISQ </w:t>
            </w:r>
            <w:r w:rsidR="008C6D81" w:rsidRPr="007F586A">
              <w:rPr>
                <w:sz w:val="22"/>
                <w:szCs w:val="22"/>
              </w:rPr>
              <w:t>e rispetto</w:t>
            </w:r>
            <w:r w:rsidRPr="007F586A">
              <w:rPr>
                <w:sz w:val="22"/>
                <w:szCs w:val="22"/>
              </w:rPr>
              <w:t xml:space="preserve"> di una checklist di vincoli per la sicurezza, proposta dal fornitore e coerente con le linee guida per lo sviluppo sicuro di </w:t>
            </w:r>
            <w:proofErr w:type="spellStart"/>
            <w:r w:rsidRPr="007F586A">
              <w:rPr>
                <w:sz w:val="22"/>
                <w:szCs w:val="22"/>
              </w:rPr>
              <w:t>AgID</w:t>
            </w:r>
            <w:proofErr w:type="spellEnd"/>
            <w:r w:rsidRPr="007F586A">
              <w:rPr>
                <w:sz w:val="22"/>
                <w:szCs w:val="22"/>
              </w:rPr>
              <w:t xml:space="preserve"> e alle indicazioni CWE, OWASP e CERT</w:t>
            </w:r>
          </w:p>
        </w:tc>
        <w:tc>
          <w:tcPr>
            <w:tcW w:w="1585" w:type="dxa"/>
            <w:shd w:val="clear" w:color="auto" w:fill="auto"/>
            <w:tcMar>
              <w:left w:w="108" w:type="dxa"/>
            </w:tcMar>
          </w:tcPr>
          <w:p w14:paraId="05FE0A18" w14:textId="40406B54" w:rsidR="00170CBB" w:rsidRDefault="00170CBB" w:rsidP="00170CBB">
            <w:pPr>
              <w:jc w:val="center"/>
              <w:rPr>
                <w:b/>
                <w:sz w:val="22"/>
                <w:szCs w:val="22"/>
              </w:rPr>
            </w:pPr>
            <w:r w:rsidRPr="00C04D88">
              <w:rPr>
                <w:b/>
                <w:sz w:val="22"/>
                <w:szCs w:val="22"/>
              </w:rPr>
              <w:t>I</w:t>
            </w:r>
          </w:p>
        </w:tc>
        <w:tc>
          <w:tcPr>
            <w:tcW w:w="1249" w:type="dxa"/>
            <w:shd w:val="clear" w:color="auto" w:fill="auto"/>
            <w:tcMar>
              <w:left w:w="108" w:type="dxa"/>
            </w:tcMar>
          </w:tcPr>
          <w:p w14:paraId="7DD5E054" w14:textId="77777777" w:rsidR="00170CBB" w:rsidRDefault="00170CBB" w:rsidP="00170CBB">
            <w:pPr>
              <w:jc w:val="both"/>
              <w:rPr>
                <w:b/>
                <w:sz w:val="22"/>
                <w:szCs w:val="22"/>
              </w:rPr>
            </w:pPr>
          </w:p>
        </w:tc>
        <w:tc>
          <w:tcPr>
            <w:tcW w:w="2685" w:type="dxa"/>
            <w:shd w:val="clear" w:color="auto" w:fill="auto"/>
            <w:tcMar>
              <w:left w:w="108" w:type="dxa"/>
            </w:tcMar>
          </w:tcPr>
          <w:p w14:paraId="110BFDC4" w14:textId="77777777" w:rsidR="00170CBB" w:rsidRPr="00691A0C" w:rsidRDefault="00170CBB" w:rsidP="00170CBB">
            <w:pPr>
              <w:jc w:val="both"/>
              <w:rPr>
                <w:b/>
                <w:sz w:val="22"/>
                <w:szCs w:val="22"/>
              </w:rPr>
            </w:pPr>
          </w:p>
        </w:tc>
      </w:tr>
      <w:tr w:rsidR="00170CBB" w14:paraId="43876256" w14:textId="77777777" w:rsidTr="004C7364">
        <w:trPr>
          <w:trHeight w:val="588"/>
        </w:trPr>
        <w:tc>
          <w:tcPr>
            <w:tcW w:w="1803" w:type="dxa"/>
            <w:shd w:val="clear" w:color="auto" w:fill="auto"/>
            <w:tcMar>
              <w:left w:w="108" w:type="dxa"/>
            </w:tcMar>
          </w:tcPr>
          <w:p w14:paraId="7A309069" w14:textId="642ED40F"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34210E4C" w14:textId="00050C3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7</w:t>
            </w:r>
            <w:r w:rsidR="00BD64F9">
              <w:rPr>
                <w:rFonts w:ascii="Calibri" w:hAnsi="Calibri" w:cs="Calibri"/>
                <w:color w:val="444444"/>
                <w:sz w:val="22"/>
                <w:szCs w:val="22"/>
                <w:shd w:val="clear" w:color="auto" w:fill="FFFFFF"/>
              </w:rPr>
              <w:t>6</w:t>
            </w:r>
          </w:p>
        </w:tc>
        <w:tc>
          <w:tcPr>
            <w:tcW w:w="6220" w:type="dxa"/>
            <w:shd w:val="clear" w:color="auto" w:fill="auto"/>
            <w:tcMar>
              <w:left w:w="108" w:type="dxa"/>
            </w:tcMar>
          </w:tcPr>
          <w:p w14:paraId="732E40B7" w14:textId="21CEB842" w:rsidR="00170CBB" w:rsidRPr="00573D92" w:rsidRDefault="00170CBB" w:rsidP="00170CBB">
            <w:pPr>
              <w:spacing w:before="60" w:after="60"/>
              <w:jc w:val="both"/>
              <w:rPr>
                <w:sz w:val="22"/>
                <w:szCs w:val="22"/>
              </w:rPr>
            </w:pPr>
            <w:r w:rsidRPr="004A13BD">
              <w:rPr>
                <w:sz w:val="22"/>
                <w:szCs w:val="22"/>
              </w:rPr>
              <w:t>Sono disponibili i risultati dei test di carico (Stress Test) della soluzione</w:t>
            </w:r>
          </w:p>
        </w:tc>
        <w:tc>
          <w:tcPr>
            <w:tcW w:w="1585" w:type="dxa"/>
            <w:shd w:val="clear" w:color="auto" w:fill="auto"/>
            <w:tcMar>
              <w:left w:w="108" w:type="dxa"/>
            </w:tcMar>
          </w:tcPr>
          <w:p w14:paraId="507594C8" w14:textId="15268789" w:rsidR="00170CBB" w:rsidRDefault="008C6D81" w:rsidP="00170CBB">
            <w:pPr>
              <w:jc w:val="center"/>
              <w:rPr>
                <w:b/>
                <w:sz w:val="22"/>
                <w:szCs w:val="22"/>
              </w:rPr>
            </w:pPr>
            <w:r>
              <w:rPr>
                <w:b/>
                <w:sz w:val="22"/>
                <w:szCs w:val="22"/>
              </w:rPr>
              <w:t>O</w:t>
            </w:r>
          </w:p>
        </w:tc>
        <w:tc>
          <w:tcPr>
            <w:tcW w:w="1249" w:type="dxa"/>
            <w:shd w:val="clear" w:color="auto" w:fill="auto"/>
            <w:tcMar>
              <w:left w:w="108" w:type="dxa"/>
            </w:tcMar>
          </w:tcPr>
          <w:p w14:paraId="49D99080" w14:textId="77777777" w:rsidR="00170CBB" w:rsidRDefault="00170CBB" w:rsidP="00170CBB">
            <w:pPr>
              <w:jc w:val="both"/>
              <w:rPr>
                <w:b/>
                <w:sz w:val="22"/>
                <w:szCs w:val="22"/>
              </w:rPr>
            </w:pPr>
          </w:p>
        </w:tc>
        <w:tc>
          <w:tcPr>
            <w:tcW w:w="2685" w:type="dxa"/>
            <w:shd w:val="clear" w:color="auto" w:fill="auto"/>
            <w:tcMar>
              <w:left w:w="108" w:type="dxa"/>
            </w:tcMar>
          </w:tcPr>
          <w:p w14:paraId="3A896228" w14:textId="77777777" w:rsidR="00170CBB" w:rsidRPr="00691A0C" w:rsidRDefault="00170CBB" w:rsidP="00170CBB">
            <w:pPr>
              <w:jc w:val="both"/>
              <w:rPr>
                <w:b/>
                <w:sz w:val="22"/>
                <w:szCs w:val="22"/>
              </w:rPr>
            </w:pPr>
          </w:p>
        </w:tc>
      </w:tr>
      <w:tr w:rsidR="00170CBB" w14:paraId="129C2E6A" w14:textId="77777777" w:rsidTr="004C7364">
        <w:trPr>
          <w:trHeight w:val="588"/>
        </w:trPr>
        <w:tc>
          <w:tcPr>
            <w:tcW w:w="1803" w:type="dxa"/>
            <w:shd w:val="clear" w:color="auto" w:fill="auto"/>
            <w:tcMar>
              <w:left w:w="108" w:type="dxa"/>
            </w:tcMar>
          </w:tcPr>
          <w:p w14:paraId="09E03C11" w14:textId="4A8CB61C"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7A6D0701" w14:textId="4994CF1C"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BD64F9">
              <w:rPr>
                <w:rFonts w:ascii="Calibri" w:hAnsi="Calibri" w:cs="Calibri"/>
                <w:color w:val="444444"/>
                <w:sz w:val="22"/>
                <w:szCs w:val="22"/>
                <w:shd w:val="clear" w:color="auto" w:fill="FFFFFF"/>
              </w:rPr>
              <w:t>77</w:t>
            </w:r>
          </w:p>
        </w:tc>
        <w:tc>
          <w:tcPr>
            <w:tcW w:w="6220" w:type="dxa"/>
            <w:shd w:val="clear" w:color="auto" w:fill="auto"/>
            <w:tcMar>
              <w:left w:w="108" w:type="dxa"/>
            </w:tcMar>
          </w:tcPr>
          <w:p w14:paraId="43B29F5C" w14:textId="32F44902" w:rsidR="00170CBB" w:rsidRPr="00573D92" w:rsidRDefault="00170CBB" w:rsidP="00170CBB">
            <w:pPr>
              <w:spacing w:before="60" w:after="60"/>
              <w:jc w:val="both"/>
              <w:rPr>
                <w:sz w:val="22"/>
                <w:szCs w:val="22"/>
              </w:rPr>
            </w:pPr>
            <w:r w:rsidRPr="004A13BD">
              <w:rPr>
                <w:sz w:val="22"/>
                <w:szCs w:val="22"/>
              </w:rPr>
              <w:t>La Soluzione deve essere in grado di supportare sistemi di bilanciamento hardware per la ripartizione del carico delle richieste.</w:t>
            </w:r>
          </w:p>
        </w:tc>
        <w:tc>
          <w:tcPr>
            <w:tcW w:w="1585" w:type="dxa"/>
            <w:shd w:val="clear" w:color="auto" w:fill="auto"/>
            <w:tcMar>
              <w:left w:w="108" w:type="dxa"/>
            </w:tcMar>
          </w:tcPr>
          <w:p w14:paraId="369858C6" w14:textId="2E8A45E2" w:rsidR="00170CBB" w:rsidRDefault="008C6D81" w:rsidP="00170CBB">
            <w:pPr>
              <w:jc w:val="center"/>
              <w:rPr>
                <w:b/>
                <w:sz w:val="22"/>
                <w:szCs w:val="22"/>
              </w:rPr>
            </w:pPr>
            <w:r>
              <w:rPr>
                <w:b/>
                <w:sz w:val="22"/>
                <w:szCs w:val="22"/>
              </w:rPr>
              <w:t>O</w:t>
            </w:r>
          </w:p>
        </w:tc>
        <w:tc>
          <w:tcPr>
            <w:tcW w:w="1249" w:type="dxa"/>
            <w:shd w:val="clear" w:color="auto" w:fill="auto"/>
            <w:tcMar>
              <w:left w:w="108" w:type="dxa"/>
            </w:tcMar>
          </w:tcPr>
          <w:p w14:paraId="0D92814B" w14:textId="77777777" w:rsidR="00170CBB" w:rsidRDefault="00170CBB" w:rsidP="00170CBB">
            <w:pPr>
              <w:jc w:val="both"/>
              <w:rPr>
                <w:b/>
                <w:sz w:val="22"/>
                <w:szCs w:val="22"/>
              </w:rPr>
            </w:pPr>
          </w:p>
        </w:tc>
        <w:tc>
          <w:tcPr>
            <w:tcW w:w="2685" w:type="dxa"/>
            <w:shd w:val="clear" w:color="auto" w:fill="auto"/>
            <w:tcMar>
              <w:left w:w="108" w:type="dxa"/>
            </w:tcMar>
          </w:tcPr>
          <w:p w14:paraId="4876DA29" w14:textId="77777777" w:rsidR="00170CBB" w:rsidRPr="00691A0C" w:rsidRDefault="00170CBB" w:rsidP="00170CBB">
            <w:pPr>
              <w:jc w:val="both"/>
              <w:rPr>
                <w:b/>
                <w:sz w:val="22"/>
                <w:szCs w:val="22"/>
              </w:rPr>
            </w:pPr>
          </w:p>
        </w:tc>
      </w:tr>
      <w:tr w:rsidR="00170CBB" w14:paraId="40858041" w14:textId="77777777" w:rsidTr="004C7364">
        <w:trPr>
          <w:trHeight w:val="588"/>
        </w:trPr>
        <w:tc>
          <w:tcPr>
            <w:tcW w:w="1803" w:type="dxa"/>
            <w:shd w:val="clear" w:color="auto" w:fill="auto"/>
            <w:tcMar>
              <w:left w:w="108" w:type="dxa"/>
            </w:tcMar>
          </w:tcPr>
          <w:p w14:paraId="1980E658" w14:textId="19F06B41"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011171D3" w14:textId="14E0667A"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BD64F9">
              <w:rPr>
                <w:rFonts w:ascii="Calibri" w:hAnsi="Calibri" w:cs="Calibri"/>
                <w:color w:val="444444"/>
                <w:sz w:val="22"/>
                <w:szCs w:val="22"/>
                <w:shd w:val="clear" w:color="auto" w:fill="FFFFFF"/>
              </w:rPr>
              <w:t>78</w:t>
            </w:r>
          </w:p>
        </w:tc>
        <w:tc>
          <w:tcPr>
            <w:tcW w:w="6220" w:type="dxa"/>
            <w:shd w:val="clear" w:color="auto" w:fill="auto"/>
            <w:tcMar>
              <w:left w:w="108" w:type="dxa"/>
            </w:tcMar>
          </w:tcPr>
          <w:p w14:paraId="15485371" w14:textId="4DC24ED0" w:rsidR="00170CBB" w:rsidRPr="00573D92" w:rsidRDefault="00170CBB" w:rsidP="00170CBB">
            <w:pPr>
              <w:spacing w:before="60" w:after="60"/>
              <w:jc w:val="both"/>
              <w:rPr>
                <w:sz w:val="22"/>
                <w:szCs w:val="22"/>
              </w:rPr>
            </w:pPr>
            <w:r w:rsidRPr="00316F6A">
              <w:rPr>
                <w:sz w:val="22"/>
                <w:szCs w:val="22"/>
              </w:rPr>
              <w:t>La Soluzione continua ad essere disponibile indipendentemente dalla quantità di accessi, senza soluzione di continuità né decadimento significativo delle prestazioni</w:t>
            </w:r>
          </w:p>
        </w:tc>
        <w:tc>
          <w:tcPr>
            <w:tcW w:w="1585" w:type="dxa"/>
            <w:shd w:val="clear" w:color="auto" w:fill="auto"/>
            <w:tcMar>
              <w:left w:w="108" w:type="dxa"/>
            </w:tcMar>
          </w:tcPr>
          <w:p w14:paraId="12B5DAD7" w14:textId="022E4CC0" w:rsidR="00170CBB" w:rsidRDefault="008C6D81" w:rsidP="00170CBB">
            <w:pPr>
              <w:jc w:val="center"/>
              <w:rPr>
                <w:b/>
                <w:sz w:val="22"/>
                <w:szCs w:val="22"/>
              </w:rPr>
            </w:pPr>
            <w:r>
              <w:rPr>
                <w:b/>
                <w:sz w:val="22"/>
                <w:szCs w:val="22"/>
              </w:rPr>
              <w:t>O</w:t>
            </w:r>
          </w:p>
        </w:tc>
        <w:tc>
          <w:tcPr>
            <w:tcW w:w="1249" w:type="dxa"/>
            <w:shd w:val="clear" w:color="auto" w:fill="auto"/>
            <w:tcMar>
              <w:left w:w="108" w:type="dxa"/>
            </w:tcMar>
          </w:tcPr>
          <w:p w14:paraId="65991F57" w14:textId="77777777" w:rsidR="00170CBB" w:rsidRDefault="00170CBB" w:rsidP="00170CBB">
            <w:pPr>
              <w:jc w:val="both"/>
              <w:rPr>
                <w:b/>
                <w:sz w:val="22"/>
                <w:szCs w:val="22"/>
              </w:rPr>
            </w:pPr>
          </w:p>
        </w:tc>
        <w:tc>
          <w:tcPr>
            <w:tcW w:w="2685" w:type="dxa"/>
            <w:shd w:val="clear" w:color="auto" w:fill="auto"/>
            <w:tcMar>
              <w:left w:w="108" w:type="dxa"/>
            </w:tcMar>
          </w:tcPr>
          <w:p w14:paraId="3E543BC3" w14:textId="77777777" w:rsidR="00170CBB" w:rsidRPr="00691A0C" w:rsidRDefault="00170CBB" w:rsidP="00170CBB">
            <w:pPr>
              <w:jc w:val="both"/>
              <w:rPr>
                <w:b/>
                <w:sz w:val="22"/>
                <w:szCs w:val="22"/>
              </w:rPr>
            </w:pPr>
          </w:p>
        </w:tc>
      </w:tr>
      <w:tr w:rsidR="00170CBB" w14:paraId="0FA37164" w14:textId="77777777" w:rsidTr="004C7364">
        <w:trPr>
          <w:trHeight w:val="588"/>
        </w:trPr>
        <w:tc>
          <w:tcPr>
            <w:tcW w:w="1803" w:type="dxa"/>
            <w:shd w:val="clear" w:color="auto" w:fill="auto"/>
            <w:tcMar>
              <w:left w:w="108" w:type="dxa"/>
            </w:tcMar>
          </w:tcPr>
          <w:p w14:paraId="6A6180A4" w14:textId="4657DBF7"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lastRenderedPageBreak/>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3991053F" w14:textId="293F9A69"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BD64F9">
              <w:rPr>
                <w:rFonts w:ascii="Calibri" w:hAnsi="Calibri" w:cs="Calibri"/>
                <w:color w:val="444444"/>
                <w:sz w:val="22"/>
                <w:szCs w:val="22"/>
                <w:shd w:val="clear" w:color="auto" w:fill="FFFFFF"/>
              </w:rPr>
              <w:t>79</w:t>
            </w:r>
          </w:p>
        </w:tc>
        <w:tc>
          <w:tcPr>
            <w:tcW w:w="6220" w:type="dxa"/>
            <w:shd w:val="clear" w:color="auto" w:fill="auto"/>
            <w:tcMar>
              <w:left w:w="108" w:type="dxa"/>
            </w:tcMar>
          </w:tcPr>
          <w:p w14:paraId="0B830A6C" w14:textId="6447164C" w:rsidR="00170CBB" w:rsidRPr="00316F6A" w:rsidRDefault="00170CBB" w:rsidP="00170CBB">
            <w:pPr>
              <w:spacing w:before="60" w:after="60"/>
              <w:jc w:val="both"/>
              <w:rPr>
                <w:sz w:val="22"/>
                <w:szCs w:val="22"/>
              </w:rPr>
            </w:pPr>
            <w:r>
              <w:rPr>
                <w:sz w:val="22"/>
                <w:szCs w:val="22"/>
              </w:rPr>
              <w:t>S</w:t>
            </w:r>
            <w:r w:rsidRPr="00E701B8">
              <w:rPr>
                <w:sz w:val="22"/>
                <w:szCs w:val="22"/>
              </w:rPr>
              <w:t xml:space="preserve">ono previste configurazioni per l'abilitazione di policy di </w:t>
            </w:r>
            <w:proofErr w:type="spellStart"/>
            <w:r w:rsidRPr="00E701B8">
              <w:rPr>
                <w:sz w:val="22"/>
                <w:szCs w:val="22"/>
              </w:rPr>
              <w:t>throttling</w:t>
            </w:r>
            <w:proofErr w:type="spellEnd"/>
            <w:r w:rsidRPr="00E701B8">
              <w:rPr>
                <w:sz w:val="22"/>
                <w:szCs w:val="22"/>
              </w:rPr>
              <w:t xml:space="preserve"> atte a garantire comunque il funzionamento della soluzione in particolari condizioni di carico.</w:t>
            </w:r>
          </w:p>
        </w:tc>
        <w:tc>
          <w:tcPr>
            <w:tcW w:w="1585" w:type="dxa"/>
            <w:shd w:val="clear" w:color="auto" w:fill="auto"/>
            <w:tcMar>
              <w:left w:w="108" w:type="dxa"/>
            </w:tcMar>
          </w:tcPr>
          <w:p w14:paraId="3D337E1E" w14:textId="3B490E04" w:rsidR="00170CBB" w:rsidRDefault="00170CBB" w:rsidP="00170CBB">
            <w:pPr>
              <w:jc w:val="center"/>
              <w:rPr>
                <w:b/>
                <w:sz w:val="22"/>
                <w:szCs w:val="22"/>
              </w:rPr>
            </w:pPr>
            <w:r w:rsidRPr="00C04D88">
              <w:rPr>
                <w:b/>
                <w:sz w:val="22"/>
                <w:szCs w:val="22"/>
              </w:rPr>
              <w:t>I</w:t>
            </w:r>
          </w:p>
        </w:tc>
        <w:tc>
          <w:tcPr>
            <w:tcW w:w="1249" w:type="dxa"/>
            <w:shd w:val="clear" w:color="auto" w:fill="auto"/>
            <w:tcMar>
              <w:left w:w="108" w:type="dxa"/>
            </w:tcMar>
          </w:tcPr>
          <w:p w14:paraId="7B7A172B" w14:textId="77777777" w:rsidR="00170CBB" w:rsidRDefault="00170CBB" w:rsidP="00170CBB">
            <w:pPr>
              <w:jc w:val="both"/>
              <w:rPr>
                <w:b/>
                <w:sz w:val="22"/>
                <w:szCs w:val="22"/>
              </w:rPr>
            </w:pPr>
          </w:p>
        </w:tc>
        <w:tc>
          <w:tcPr>
            <w:tcW w:w="2685" w:type="dxa"/>
            <w:shd w:val="clear" w:color="auto" w:fill="auto"/>
            <w:tcMar>
              <w:left w:w="108" w:type="dxa"/>
            </w:tcMar>
          </w:tcPr>
          <w:p w14:paraId="15D7B766" w14:textId="77777777" w:rsidR="00170CBB" w:rsidRPr="00691A0C" w:rsidRDefault="00170CBB" w:rsidP="00170CBB">
            <w:pPr>
              <w:jc w:val="both"/>
              <w:rPr>
                <w:b/>
                <w:sz w:val="22"/>
                <w:szCs w:val="22"/>
              </w:rPr>
            </w:pPr>
          </w:p>
        </w:tc>
      </w:tr>
      <w:tr w:rsidR="00170CBB" w14:paraId="702EECB6" w14:textId="77777777" w:rsidTr="004C7364">
        <w:trPr>
          <w:trHeight w:val="588"/>
        </w:trPr>
        <w:tc>
          <w:tcPr>
            <w:tcW w:w="1803" w:type="dxa"/>
            <w:shd w:val="clear" w:color="auto" w:fill="auto"/>
            <w:tcMar>
              <w:left w:w="108" w:type="dxa"/>
            </w:tcMar>
          </w:tcPr>
          <w:p w14:paraId="3CA33E36" w14:textId="1CB31C82"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5D966625" w14:textId="6FB3A775"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0</w:t>
            </w:r>
          </w:p>
        </w:tc>
        <w:tc>
          <w:tcPr>
            <w:tcW w:w="6220" w:type="dxa"/>
            <w:shd w:val="clear" w:color="auto" w:fill="auto"/>
            <w:tcMar>
              <w:left w:w="108" w:type="dxa"/>
            </w:tcMar>
          </w:tcPr>
          <w:p w14:paraId="6DD9930C" w14:textId="110D6441" w:rsidR="00170CBB" w:rsidRPr="00316F6A" w:rsidRDefault="00170CBB" w:rsidP="00170CBB">
            <w:pPr>
              <w:spacing w:before="60" w:after="60"/>
              <w:jc w:val="both"/>
              <w:rPr>
                <w:sz w:val="22"/>
                <w:szCs w:val="22"/>
              </w:rPr>
            </w:pPr>
            <w:r w:rsidRPr="00E701B8">
              <w:rPr>
                <w:sz w:val="22"/>
                <w:szCs w:val="22"/>
              </w:rPr>
              <w:t xml:space="preserve">Per garantire la continuità del servizio la </w:t>
            </w:r>
            <w:r w:rsidR="00755FC5" w:rsidRPr="00E701B8">
              <w:rPr>
                <w:sz w:val="22"/>
                <w:szCs w:val="22"/>
              </w:rPr>
              <w:t>Soluzione supporta</w:t>
            </w:r>
            <w:r w:rsidRPr="00E701B8">
              <w:rPr>
                <w:sz w:val="22"/>
                <w:szCs w:val="22"/>
              </w:rPr>
              <w:t xml:space="preserve"> configurazioni in ambiente Cloud (IaaS) garantendo elasticità e continua disponibilità delle risorse, anche distribuite geograficamente, senza alcuna ripercussione sugli utenti del sistema</w:t>
            </w:r>
          </w:p>
        </w:tc>
        <w:tc>
          <w:tcPr>
            <w:tcW w:w="1585" w:type="dxa"/>
            <w:shd w:val="clear" w:color="auto" w:fill="auto"/>
            <w:tcMar>
              <w:left w:w="108" w:type="dxa"/>
            </w:tcMar>
          </w:tcPr>
          <w:p w14:paraId="4EEB2BFE" w14:textId="4B2B06BA" w:rsidR="00170CBB" w:rsidRDefault="00067FC8" w:rsidP="00170CBB">
            <w:pPr>
              <w:jc w:val="center"/>
              <w:rPr>
                <w:b/>
                <w:sz w:val="22"/>
                <w:szCs w:val="22"/>
              </w:rPr>
            </w:pPr>
            <w:r>
              <w:rPr>
                <w:b/>
                <w:sz w:val="22"/>
                <w:szCs w:val="22"/>
              </w:rPr>
              <w:t>O</w:t>
            </w:r>
          </w:p>
        </w:tc>
        <w:tc>
          <w:tcPr>
            <w:tcW w:w="1249" w:type="dxa"/>
            <w:shd w:val="clear" w:color="auto" w:fill="auto"/>
            <w:tcMar>
              <w:left w:w="108" w:type="dxa"/>
            </w:tcMar>
          </w:tcPr>
          <w:p w14:paraId="2F039A33" w14:textId="77777777" w:rsidR="00170CBB" w:rsidRDefault="00170CBB" w:rsidP="00170CBB">
            <w:pPr>
              <w:jc w:val="both"/>
              <w:rPr>
                <w:b/>
                <w:sz w:val="22"/>
                <w:szCs w:val="22"/>
              </w:rPr>
            </w:pPr>
          </w:p>
        </w:tc>
        <w:tc>
          <w:tcPr>
            <w:tcW w:w="2685" w:type="dxa"/>
            <w:shd w:val="clear" w:color="auto" w:fill="auto"/>
            <w:tcMar>
              <w:left w:w="108" w:type="dxa"/>
            </w:tcMar>
          </w:tcPr>
          <w:p w14:paraId="383F51B9" w14:textId="77777777" w:rsidR="00170CBB" w:rsidRPr="00691A0C" w:rsidRDefault="00170CBB" w:rsidP="00170CBB">
            <w:pPr>
              <w:jc w:val="both"/>
              <w:rPr>
                <w:b/>
                <w:sz w:val="22"/>
                <w:szCs w:val="22"/>
              </w:rPr>
            </w:pPr>
          </w:p>
        </w:tc>
      </w:tr>
      <w:tr w:rsidR="00170CBB" w14:paraId="5FD09074" w14:textId="77777777" w:rsidTr="004C7364">
        <w:trPr>
          <w:trHeight w:val="588"/>
        </w:trPr>
        <w:tc>
          <w:tcPr>
            <w:tcW w:w="1803" w:type="dxa"/>
            <w:shd w:val="clear" w:color="auto" w:fill="auto"/>
            <w:tcMar>
              <w:left w:w="108" w:type="dxa"/>
            </w:tcMar>
          </w:tcPr>
          <w:p w14:paraId="02C50D87" w14:textId="426CF628"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5CA4B77A" w14:textId="6CCE383D"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1</w:t>
            </w:r>
          </w:p>
        </w:tc>
        <w:tc>
          <w:tcPr>
            <w:tcW w:w="6220" w:type="dxa"/>
            <w:shd w:val="clear" w:color="auto" w:fill="auto"/>
            <w:tcMar>
              <w:left w:w="108" w:type="dxa"/>
            </w:tcMar>
          </w:tcPr>
          <w:p w14:paraId="361FAF72" w14:textId="400EF19D" w:rsidR="00170CBB" w:rsidRPr="00316F6A" w:rsidRDefault="00170CBB" w:rsidP="00170CBB">
            <w:pPr>
              <w:spacing w:before="60" w:after="60"/>
              <w:jc w:val="both"/>
              <w:rPr>
                <w:sz w:val="22"/>
                <w:szCs w:val="22"/>
              </w:rPr>
            </w:pPr>
            <w:r w:rsidRPr="00231E0D">
              <w:rPr>
                <w:sz w:val="22"/>
                <w:szCs w:val="22"/>
              </w:rPr>
              <w:t>Comportamento Temporale (</w:t>
            </w:r>
            <w:proofErr w:type="spellStart"/>
            <w:r w:rsidRPr="00231E0D">
              <w:rPr>
                <w:sz w:val="22"/>
                <w:szCs w:val="22"/>
              </w:rPr>
              <w:t>Cat</w:t>
            </w:r>
            <w:proofErr w:type="spellEnd"/>
            <w:r w:rsidRPr="00231E0D">
              <w:rPr>
                <w:sz w:val="22"/>
                <w:szCs w:val="22"/>
              </w:rPr>
              <w:t xml:space="preserve">. NF1): il tempo di risposta effettivo in condizioni ordinarie per la disponibilità di qualunque risorsa (pagina, web service, </w:t>
            </w:r>
            <w:proofErr w:type="spellStart"/>
            <w:r w:rsidRPr="00231E0D">
              <w:rPr>
                <w:sz w:val="22"/>
                <w:szCs w:val="22"/>
              </w:rPr>
              <w:t>resultset</w:t>
            </w:r>
            <w:proofErr w:type="spellEnd"/>
            <w:r w:rsidRPr="00231E0D">
              <w:rPr>
                <w:sz w:val="22"/>
                <w:szCs w:val="22"/>
              </w:rPr>
              <w:t xml:space="preserve">, </w:t>
            </w:r>
            <w:r w:rsidR="00755FC5" w:rsidRPr="00231E0D">
              <w:rPr>
                <w:sz w:val="22"/>
                <w:szCs w:val="22"/>
              </w:rPr>
              <w:t>ecc.…</w:t>
            </w:r>
            <w:r w:rsidRPr="00231E0D">
              <w:rPr>
                <w:sz w:val="22"/>
                <w:szCs w:val="22"/>
              </w:rPr>
              <w:t xml:space="preserve">) ed il tempo di risposta atteso devono coincidere. </w:t>
            </w:r>
            <w:r w:rsidR="00755FC5" w:rsidRPr="00231E0D">
              <w:rPr>
                <w:sz w:val="22"/>
                <w:szCs w:val="22"/>
              </w:rPr>
              <w:t>Ad esempio,</w:t>
            </w:r>
            <w:r w:rsidRPr="00231E0D">
              <w:rPr>
                <w:sz w:val="22"/>
                <w:szCs w:val="22"/>
              </w:rPr>
              <w:t xml:space="preserve"> il tempo atteso per l'apertura di una pagina non può essere superiore a </w:t>
            </w:r>
            <w:proofErr w:type="gramStart"/>
            <w:r w:rsidRPr="00231E0D">
              <w:rPr>
                <w:sz w:val="22"/>
                <w:szCs w:val="22"/>
              </w:rPr>
              <w:t>7</w:t>
            </w:r>
            <w:proofErr w:type="gramEnd"/>
            <w:r w:rsidRPr="00231E0D">
              <w:rPr>
                <w:sz w:val="22"/>
                <w:szCs w:val="22"/>
              </w:rPr>
              <w:t xml:space="preserve"> secondi. Tale requisito è calcolato sulla media di tutte le chiamate</w:t>
            </w:r>
          </w:p>
        </w:tc>
        <w:tc>
          <w:tcPr>
            <w:tcW w:w="1585" w:type="dxa"/>
            <w:shd w:val="clear" w:color="auto" w:fill="auto"/>
            <w:tcMar>
              <w:left w:w="108" w:type="dxa"/>
            </w:tcMar>
          </w:tcPr>
          <w:p w14:paraId="789A7703" w14:textId="5C73EBC5" w:rsidR="00170CBB" w:rsidRDefault="00170CBB" w:rsidP="00170CBB">
            <w:pPr>
              <w:jc w:val="center"/>
              <w:rPr>
                <w:b/>
                <w:sz w:val="22"/>
                <w:szCs w:val="22"/>
              </w:rPr>
            </w:pPr>
            <w:r w:rsidRPr="00C04D88">
              <w:rPr>
                <w:b/>
                <w:sz w:val="22"/>
                <w:szCs w:val="22"/>
              </w:rPr>
              <w:t>I</w:t>
            </w:r>
          </w:p>
        </w:tc>
        <w:tc>
          <w:tcPr>
            <w:tcW w:w="1249" w:type="dxa"/>
            <w:shd w:val="clear" w:color="auto" w:fill="auto"/>
            <w:tcMar>
              <w:left w:w="108" w:type="dxa"/>
            </w:tcMar>
          </w:tcPr>
          <w:p w14:paraId="58D49CAF" w14:textId="77777777" w:rsidR="00170CBB" w:rsidRDefault="00170CBB" w:rsidP="00170CBB">
            <w:pPr>
              <w:jc w:val="both"/>
              <w:rPr>
                <w:b/>
                <w:sz w:val="22"/>
                <w:szCs w:val="22"/>
              </w:rPr>
            </w:pPr>
          </w:p>
        </w:tc>
        <w:tc>
          <w:tcPr>
            <w:tcW w:w="2685" w:type="dxa"/>
            <w:shd w:val="clear" w:color="auto" w:fill="auto"/>
            <w:tcMar>
              <w:left w:w="108" w:type="dxa"/>
            </w:tcMar>
          </w:tcPr>
          <w:p w14:paraId="6F8BC34F" w14:textId="77777777" w:rsidR="00170CBB" w:rsidRPr="00691A0C" w:rsidRDefault="00170CBB" w:rsidP="00170CBB">
            <w:pPr>
              <w:jc w:val="both"/>
              <w:rPr>
                <w:b/>
                <w:sz w:val="22"/>
                <w:szCs w:val="22"/>
              </w:rPr>
            </w:pPr>
          </w:p>
        </w:tc>
      </w:tr>
      <w:tr w:rsidR="00170CBB" w14:paraId="1DC03E44" w14:textId="77777777" w:rsidTr="004C7364">
        <w:trPr>
          <w:trHeight w:val="588"/>
        </w:trPr>
        <w:tc>
          <w:tcPr>
            <w:tcW w:w="1803" w:type="dxa"/>
            <w:shd w:val="clear" w:color="auto" w:fill="auto"/>
            <w:tcMar>
              <w:left w:w="108" w:type="dxa"/>
            </w:tcMar>
          </w:tcPr>
          <w:p w14:paraId="5B029C3A" w14:textId="682895C4" w:rsidR="00170CBB" w:rsidRDefault="00170CBB" w:rsidP="00170CBB">
            <w:pPr>
              <w:jc w:val="both"/>
              <w:rPr>
                <w:rFonts w:ascii="Calibri" w:hAnsi="Calibri" w:cs="Calibri"/>
                <w:b/>
                <w:bCs/>
                <w:color w:val="000000"/>
                <w:sz w:val="22"/>
                <w:szCs w:val="22"/>
                <w:shd w:val="clear" w:color="auto" w:fill="FFFFFF"/>
              </w:rPr>
            </w:pPr>
            <w:r w:rsidRPr="00A3761D">
              <w:rPr>
                <w:rFonts w:ascii="Calibri" w:hAnsi="Calibri" w:cs="Calibri"/>
                <w:b/>
                <w:bCs/>
                <w:color w:val="000000"/>
                <w:sz w:val="22"/>
                <w:szCs w:val="22"/>
                <w:shd w:val="clear" w:color="auto" w:fill="FFFFFF"/>
              </w:rPr>
              <w:t xml:space="preserve">Performance &amp; </w:t>
            </w:r>
            <w:proofErr w:type="spellStart"/>
            <w:r w:rsidRPr="00A3761D">
              <w:rPr>
                <w:rFonts w:ascii="Calibri" w:hAnsi="Calibri" w:cs="Calibri"/>
                <w:b/>
                <w:bCs/>
                <w:color w:val="000000"/>
                <w:sz w:val="22"/>
                <w:szCs w:val="22"/>
                <w:shd w:val="clear" w:color="auto" w:fill="FFFFFF"/>
              </w:rPr>
              <w:t>Availability</w:t>
            </w:r>
            <w:proofErr w:type="spellEnd"/>
          </w:p>
        </w:tc>
        <w:tc>
          <w:tcPr>
            <w:tcW w:w="1043" w:type="dxa"/>
            <w:shd w:val="clear" w:color="auto" w:fill="auto"/>
            <w:tcMar>
              <w:left w:w="108" w:type="dxa"/>
            </w:tcMar>
          </w:tcPr>
          <w:p w14:paraId="0E305422" w14:textId="307DB06F"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2</w:t>
            </w:r>
          </w:p>
        </w:tc>
        <w:tc>
          <w:tcPr>
            <w:tcW w:w="6220" w:type="dxa"/>
            <w:shd w:val="clear" w:color="auto" w:fill="auto"/>
            <w:tcMar>
              <w:left w:w="108" w:type="dxa"/>
            </w:tcMar>
          </w:tcPr>
          <w:p w14:paraId="6F1867E0" w14:textId="2EAF3783" w:rsidR="00170CBB" w:rsidRPr="00316F6A" w:rsidRDefault="00170CBB" w:rsidP="00170CBB">
            <w:pPr>
              <w:spacing w:before="60" w:after="60"/>
              <w:jc w:val="both"/>
              <w:rPr>
                <w:sz w:val="22"/>
                <w:szCs w:val="22"/>
              </w:rPr>
            </w:pPr>
            <w:r w:rsidRPr="00231E0D">
              <w:rPr>
                <w:sz w:val="22"/>
                <w:szCs w:val="22"/>
              </w:rPr>
              <w:t>Comportamento Temporale sotto carico (</w:t>
            </w:r>
            <w:proofErr w:type="spellStart"/>
            <w:r w:rsidRPr="00231E0D">
              <w:rPr>
                <w:sz w:val="22"/>
                <w:szCs w:val="22"/>
              </w:rPr>
              <w:t>Cat</w:t>
            </w:r>
            <w:proofErr w:type="spellEnd"/>
            <w:r w:rsidRPr="00231E0D">
              <w:rPr>
                <w:sz w:val="22"/>
                <w:szCs w:val="22"/>
              </w:rPr>
              <w:t xml:space="preserve">. Nf2): il tempo di risposta effettivo in condizioni in condizioni di carico o picco per la disponibilità di qualunque risorsa (pagina, web service, </w:t>
            </w:r>
            <w:proofErr w:type="spellStart"/>
            <w:r w:rsidRPr="00231E0D">
              <w:rPr>
                <w:sz w:val="22"/>
                <w:szCs w:val="22"/>
              </w:rPr>
              <w:t>resultset</w:t>
            </w:r>
            <w:proofErr w:type="spellEnd"/>
            <w:r w:rsidRPr="00231E0D">
              <w:rPr>
                <w:sz w:val="22"/>
                <w:szCs w:val="22"/>
              </w:rPr>
              <w:t xml:space="preserve">, </w:t>
            </w:r>
            <w:proofErr w:type="gramStart"/>
            <w:r w:rsidRPr="00231E0D">
              <w:rPr>
                <w:sz w:val="22"/>
                <w:szCs w:val="22"/>
              </w:rPr>
              <w:t>ecc...</w:t>
            </w:r>
            <w:proofErr w:type="gramEnd"/>
            <w:r w:rsidRPr="00231E0D">
              <w:rPr>
                <w:sz w:val="22"/>
                <w:szCs w:val="22"/>
              </w:rPr>
              <w:t xml:space="preserve">) ed il tempo di risposta atteso devono coincidere. </w:t>
            </w:r>
            <w:r w:rsidR="00B24D96" w:rsidRPr="00231E0D">
              <w:rPr>
                <w:sz w:val="22"/>
                <w:szCs w:val="22"/>
              </w:rPr>
              <w:t>Ad esempio,</w:t>
            </w:r>
            <w:r w:rsidRPr="00231E0D">
              <w:rPr>
                <w:sz w:val="22"/>
                <w:szCs w:val="22"/>
              </w:rPr>
              <w:t xml:space="preserve"> il tempo atteso per l'apertura di una pagina non può essere superiore a </w:t>
            </w:r>
            <w:proofErr w:type="gramStart"/>
            <w:r w:rsidRPr="00231E0D">
              <w:rPr>
                <w:sz w:val="22"/>
                <w:szCs w:val="22"/>
              </w:rPr>
              <w:t>7</w:t>
            </w:r>
            <w:proofErr w:type="gramEnd"/>
            <w:r w:rsidRPr="00231E0D">
              <w:rPr>
                <w:sz w:val="22"/>
                <w:szCs w:val="22"/>
              </w:rPr>
              <w:t xml:space="preserve"> secondi. Tale requisito è calcolato sulla media di tutte le chiamate.</w:t>
            </w:r>
          </w:p>
        </w:tc>
        <w:tc>
          <w:tcPr>
            <w:tcW w:w="1585" w:type="dxa"/>
            <w:shd w:val="clear" w:color="auto" w:fill="auto"/>
            <w:tcMar>
              <w:left w:w="108" w:type="dxa"/>
            </w:tcMar>
          </w:tcPr>
          <w:p w14:paraId="1656002D" w14:textId="5A7E484E" w:rsidR="00170CBB" w:rsidRDefault="00170CBB" w:rsidP="00170CBB">
            <w:pPr>
              <w:jc w:val="center"/>
              <w:rPr>
                <w:b/>
                <w:sz w:val="22"/>
                <w:szCs w:val="22"/>
              </w:rPr>
            </w:pPr>
            <w:r w:rsidRPr="00DD4B46">
              <w:rPr>
                <w:b/>
                <w:sz w:val="22"/>
                <w:szCs w:val="22"/>
              </w:rPr>
              <w:t>I</w:t>
            </w:r>
          </w:p>
        </w:tc>
        <w:tc>
          <w:tcPr>
            <w:tcW w:w="1249" w:type="dxa"/>
            <w:shd w:val="clear" w:color="auto" w:fill="auto"/>
            <w:tcMar>
              <w:left w:w="108" w:type="dxa"/>
            </w:tcMar>
          </w:tcPr>
          <w:p w14:paraId="7C51854D" w14:textId="77777777" w:rsidR="00170CBB" w:rsidRDefault="00170CBB" w:rsidP="00170CBB">
            <w:pPr>
              <w:jc w:val="both"/>
              <w:rPr>
                <w:b/>
                <w:sz w:val="22"/>
                <w:szCs w:val="22"/>
              </w:rPr>
            </w:pPr>
          </w:p>
        </w:tc>
        <w:tc>
          <w:tcPr>
            <w:tcW w:w="2685" w:type="dxa"/>
            <w:shd w:val="clear" w:color="auto" w:fill="auto"/>
            <w:tcMar>
              <w:left w:w="108" w:type="dxa"/>
            </w:tcMar>
          </w:tcPr>
          <w:p w14:paraId="5E73DBB3" w14:textId="77777777" w:rsidR="00170CBB" w:rsidRPr="00691A0C" w:rsidRDefault="00170CBB" w:rsidP="00170CBB">
            <w:pPr>
              <w:jc w:val="both"/>
              <w:rPr>
                <w:b/>
                <w:sz w:val="22"/>
                <w:szCs w:val="22"/>
              </w:rPr>
            </w:pPr>
          </w:p>
        </w:tc>
      </w:tr>
      <w:tr w:rsidR="00170CBB" w14:paraId="4D92CED4" w14:textId="77777777" w:rsidTr="004C7364">
        <w:trPr>
          <w:trHeight w:val="588"/>
        </w:trPr>
        <w:tc>
          <w:tcPr>
            <w:tcW w:w="1803" w:type="dxa"/>
            <w:shd w:val="clear" w:color="auto" w:fill="auto"/>
            <w:tcMar>
              <w:left w:w="108" w:type="dxa"/>
            </w:tcMar>
          </w:tcPr>
          <w:p w14:paraId="15368FF2" w14:textId="145088B5" w:rsidR="00170CBB" w:rsidRDefault="00170CBB" w:rsidP="00170CBB">
            <w:pPr>
              <w:jc w:val="both"/>
              <w:rPr>
                <w:rFonts w:ascii="Calibri" w:hAnsi="Calibri" w:cs="Calibri"/>
                <w:b/>
                <w:bCs/>
                <w:color w:val="000000"/>
                <w:sz w:val="22"/>
                <w:szCs w:val="22"/>
                <w:shd w:val="clear" w:color="auto" w:fill="FFFFFF"/>
              </w:rPr>
            </w:pPr>
            <w:r w:rsidRPr="00C26DFD">
              <w:rPr>
                <w:rFonts w:ascii="Calibri" w:hAnsi="Calibri" w:cs="Calibri"/>
                <w:b/>
                <w:bCs/>
                <w:color w:val="000000"/>
                <w:sz w:val="22"/>
                <w:szCs w:val="22"/>
                <w:shd w:val="clear" w:color="auto" w:fill="FFFFFF"/>
              </w:rPr>
              <w:t>Backup</w:t>
            </w:r>
          </w:p>
        </w:tc>
        <w:tc>
          <w:tcPr>
            <w:tcW w:w="1043" w:type="dxa"/>
            <w:shd w:val="clear" w:color="auto" w:fill="auto"/>
            <w:tcMar>
              <w:left w:w="108" w:type="dxa"/>
            </w:tcMar>
          </w:tcPr>
          <w:p w14:paraId="693CF567" w14:textId="7FB41CC0"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3</w:t>
            </w:r>
          </w:p>
        </w:tc>
        <w:tc>
          <w:tcPr>
            <w:tcW w:w="6220" w:type="dxa"/>
            <w:shd w:val="clear" w:color="auto" w:fill="auto"/>
            <w:tcMar>
              <w:left w:w="108" w:type="dxa"/>
            </w:tcMar>
          </w:tcPr>
          <w:p w14:paraId="629F5CFD" w14:textId="223DCE28" w:rsidR="00170CBB" w:rsidRPr="00316F6A" w:rsidRDefault="00170CBB" w:rsidP="00170CBB">
            <w:pPr>
              <w:spacing w:before="60" w:after="60"/>
              <w:jc w:val="both"/>
              <w:rPr>
                <w:sz w:val="22"/>
                <w:szCs w:val="22"/>
              </w:rPr>
            </w:pPr>
            <w:r w:rsidRPr="009805B9">
              <w:rPr>
                <w:sz w:val="22"/>
                <w:szCs w:val="22"/>
              </w:rPr>
              <w:t>Sono previste delle procedure di backup dei dati gestiti dalla soluzione.</w:t>
            </w:r>
          </w:p>
        </w:tc>
        <w:tc>
          <w:tcPr>
            <w:tcW w:w="1585" w:type="dxa"/>
            <w:shd w:val="clear" w:color="auto" w:fill="auto"/>
            <w:tcMar>
              <w:left w:w="108" w:type="dxa"/>
            </w:tcMar>
          </w:tcPr>
          <w:p w14:paraId="16BF3752" w14:textId="1A0D9DA9" w:rsidR="00170CBB" w:rsidRDefault="006A3E95" w:rsidP="00170CBB">
            <w:pPr>
              <w:jc w:val="center"/>
              <w:rPr>
                <w:b/>
                <w:sz w:val="22"/>
                <w:szCs w:val="22"/>
              </w:rPr>
            </w:pPr>
            <w:r>
              <w:rPr>
                <w:b/>
                <w:sz w:val="22"/>
                <w:szCs w:val="22"/>
              </w:rPr>
              <w:t>O</w:t>
            </w:r>
          </w:p>
        </w:tc>
        <w:tc>
          <w:tcPr>
            <w:tcW w:w="1249" w:type="dxa"/>
            <w:shd w:val="clear" w:color="auto" w:fill="auto"/>
            <w:tcMar>
              <w:left w:w="108" w:type="dxa"/>
            </w:tcMar>
          </w:tcPr>
          <w:p w14:paraId="40B9FD5C" w14:textId="77777777" w:rsidR="00170CBB" w:rsidRDefault="00170CBB" w:rsidP="00170CBB">
            <w:pPr>
              <w:jc w:val="both"/>
              <w:rPr>
                <w:b/>
                <w:sz w:val="22"/>
                <w:szCs w:val="22"/>
              </w:rPr>
            </w:pPr>
          </w:p>
        </w:tc>
        <w:tc>
          <w:tcPr>
            <w:tcW w:w="2685" w:type="dxa"/>
            <w:shd w:val="clear" w:color="auto" w:fill="auto"/>
            <w:tcMar>
              <w:left w:w="108" w:type="dxa"/>
            </w:tcMar>
          </w:tcPr>
          <w:p w14:paraId="3A399195" w14:textId="77777777" w:rsidR="00170CBB" w:rsidRPr="00691A0C" w:rsidRDefault="00170CBB" w:rsidP="00170CBB">
            <w:pPr>
              <w:jc w:val="both"/>
              <w:rPr>
                <w:b/>
                <w:sz w:val="22"/>
                <w:szCs w:val="22"/>
              </w:rPr>
            </w:pPr>
          </w:p>
        </w:tc>
      </w:tr>
      <w:tr w:rsidR="00170CBB" w14:paraId="2EB0166B" w14:textId="77777777" w:rsidTr="004C7364">
        <w:trPr>
          <w:trHeight w:val="588"/>
        </w:trPr>
        <w:tc>
          <w:tcPr>
            <w:tcW w:w="1803" w:type="dxa"/>
            <w:shd w:val="clear" w:color="auto" w:fill="auto"/>
            <w:tcMar>
              <w:left w:w="108" w:type="dxa"/>
            </w:tcMar>
          </w:tcPr>
          <w:p w14:paraId="2F00F4CC" w14:textId="483A0ED2" w:rsidR="00170CBB" w:rsidRDefault="00170CBB" w:rsidP="00170CBB">
            <w:pPr>
              <w:jc w:val="both"/>
              <w:rPr>
                <w:rFonts w:ascii="Calibri" w:hAnsi="Calibri" w:cs="Calibri"/>
                <w:b/>
                <w:bCs/>
                <w:color w:val="000000"/>
                <w:sz w:val="22"/>
                <w:szCs w:val="22"/>
                <w:shd w:val="clear" w:color="auto" w:fill="FFFFFF"/>
              </w:rPr>
            </w:pPr>
            <w:r w:rsidRPr="00050B58">
              <w:rPr>
                <w:rFonts w:ascii="Calibri" w:hAnsi="Calibri" w:cs="Calibri"/>
                <w:b/>
                <w:bCs/>
                <w:color w:val="000000"/>
                <w:sz w:val="22"/>
                <w:szCs w:val="22"/>
                <w:shd w:val="clear" w:color="auto" w:fill="FFFFFF"/>
              </w:rPr>
              <w:t>Backup</w:t>
            </w:r>
          </w:p>
        </w:tc>
        <w:tc>
          <w:tcPr>
            <w:tcW w:w="1043" w:type="dxa"/>
            <w:shd w:val="clear" w:color="auto" w:fill="auto"/>
            <w:tcMar>
              <w:left w:w="108" w:type="dxa"/>
            </w:tcMar>
          </w:tcPr>
          <w:p w14:paraId="52BBFB91" w14:textId="4C396041"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4</w:t>
            </w:r>
          </w:p>
        </w:tc>
        <w:tc>
          <w:tcPr>
            <w:tcW w:w="6220" w:type="dxa"/>
            <w:shd w:val="clear" w:color="auto" w:fill="auto"/>
            <w:tcMar>
              <w:left w:w="108" w:type="dxa"/>
            </w:tcMar>
          </w:tcPr>
          <w:p w14:paraId="10AED221" w14:textId="674B5BCF" w:rsidR="00170CBB" w:rsidRPr="00316F6A" w:rsidRDefault="00170CBB" w:rsidP="00170CBB">
            <w:pPr>
              <w:spacing w:before="60" w:after="60"/>
              <w:jc w:val="both"/>
              <w:rPr>
                <w:sz w:val="22"/>
                <w:szCs w:val="22"/>
              </w:rPr>
            </w:pPr>
            <w:r w:rsidRPr="00B42752">
              <w:rPr>
                <w:sz w:val="22"/>
                <w:szCs w:val="22"/>
              </w:rPr>
              <w:t>Sono previste delle procedure di backup delle configurazioni dei sistemi hardware e software utilizzati dalla soluzione.</w:t>
            </w:r>
          </w:p>
        </w:tc>
        <w:tc>
          <w:tcPr>
            <w:tcW w:w="1585" w:type="dxa"/>
            <w:shd w:val="clear" w:color="auto" w:fill="auto"/>
            <w:tcMar>
              <w:left w:w="108" w:type="dxa"/>
            </w:tcMar>
          </w:tcPr>
          <w:p w14:paraId="1DBFF769" w14:textId="411FB3D2" w:rsidR="00170CBB" w:rsidRDefault="006A3E95" w:rsidP="00170CBB">
            <w:pPr>
              <w:jc w:val="center"/>
              <w:rPr>
                <w:b/>
                <w:sz w:val="22"/>
                <w:szCs w:val="22"/>
              </w:rPr>
            </w:pPr>
            <w:r>
              <w:rPr>
                <w:b/>
                <w:sz w:val="22"/>
                <w:szCs w:val="22"/>
              </w:rPr>
              <w:t>O</w:t>
            </w:r>
          </w:p>
        </w:tc>
        <w:tc>
          <w:tcPr>
            <w:tcW w:w="1249" w:type="dxa"/>
            <w:shd w:val="clear" w:color="auto" w:fill="auto"/>
            <w:tcMar>
              <w:left w:w="108" w:type="dxa"/>
            </w:tcMar>
          </w:tcPr>
          <w:p w14:paraId="68832C31" w14:textId="77777777" w:rsidR="00170CBB" w:rsidRDefault="00170CBB" w:rsidP="00170CBB">
            <w:pPr>
              <w:jc w:val="both"/>
              <w:rPr>
                <w:b/>
                <w:sz w:val="22"/>
                <w:szCs w:val="22"/>
              </w:rPr>
            </w:pPr>
          </w:p>
        </w:tc>
        <w:tc>
          <w:tcPr>
            <w:tcW w:w="2685" w:type="dxa"/>
            <w:shd w:val="clear" w:color="auto" w:fill="auto"/>
            <w:tcMar>
              <w:left w:w="108" w:type="dxa"/>
            </w:tcMar>
          </w:tcPr>
          <w:p w14:paraId="0B4344B9" w14:textId="77777777" w:rsidR="00170CBB" w:rsidRPr="00691A0C" w:rsidRDefault="00170CBB" w:rsidP="00170CBB">
            <w:pPr>
              <w:jc w:val="both"/>
              <w:rPr>
                <w:b/>
                <w:sz w:val="22"/>
                <w:szCs w:val="22"/>
              </w:rPr>
            </w:pPr>
          </w:p>
        </w:tc>
      </w:tr>
      <w:tr w:rsidR="00170CBB" w14:paraId="567DE4CC" w14:textId="77777777" w:rsidTr="004C7364">
        <w:trPr>
          <w:trHeight w:val="588"/>
        </w:trPr>
        <w:tc>
          <w:tcPr>
            <w:tcW w:w="1803" w:type="dxa"/>
            <w:shd w:val="clear" w:color="auto" w:fill="auto"/>
            <w:tcMar>
              <w:left w:w="108" w:type="dxa"/>
            </w:tcMar>
          </w:tcPr>
          <w:p w14:paraId="6CDCD603" w14:textId="2B64056A" w:rsidR="00170CBB" w:rsidRDefault="00170CBB" w:rsidP="00170CBB">
            <w:pPr>
              <w:jc w:val="both"/>
              <w:rPr>
                <w:rFonts w:ascii="Calibri" w:hAnsi="Calibri" w:cs="Calibri"/>
                <w:b/>
                <w:bCs/>
                <w:color w:val="000000"/>
                <w:sz w:val="22"/>
                <w:szCs w:val="22"/>
                <w:shd w:val="clear" w:color="auto" w:fill="FFFFFF"/>
              </w:rPr>
            </w:pPr>
            <w:r w:rsidRPr="00050B58">
              <w:rPr>
                <w:rFonts w:ascii="Calibri" w:hAnsi="Calibri" w:cs="Calibri"/>
                <w:b/>
                <w:bCs/>
                <w:color w:val="000000"/>
                <w:sz w:val="22"/>
                <w:szCs w:val="22"/>
                <w:shd w:val="clear" w:color="auto" w:fill="FFFFFF"/>
              </w:rPr>
              <w:lastRenderedPageBreak/>
              <w:t>Backup</w:t>
            </w:r>
          </w:p>
        </w:tc>
        <w:tc>
          <w:tcPr>
            <w:tcW w:w="1043" w:type="dxa"/>
            <w:shd w:val="clear" w:color="auto" w:fill="auto"/>
            <w:tcMar>
              <w:left w:w="108" w:type="dxa"/>
            </w:tcMar>
          </w:tcPr>
          <w:p w14:paraId="6F0B27D9" w14:textId="22028ACE"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5</w:t>
            </w:r>
          </w:p>
        </w:tc>
        <w:tc>
          <w:tcPr>
            <w:tcW w:w="6220" w:type="dxa"/>
            <w:shd w:val="clear" w:color="auto" w:fill="auto"/>
            <w:tcMar>
              <w:left w:w="108" w:type="dxa"/>
            </w:tcMar>
          </w:tcPr>
          <w:p w14:paraId="1A04AC4A" w14:textId="35E1CAE9" w:rsidR="00170CBB" w:rsidRPr="00316F6A" w:rsidRDefault="00170CBB" w:rsidP="00170CBB">
            <w:pPr>
              <w:spacing w:before="60" w:after="60"/>
              <w:jc w:val="both"/>
              <w:rPr>
                <w:sz w:val="22"/>
                <w:szCs w:val="22"/>
              </w:rPr>
            </w:pPr>
            <w:r w:rsidRPr="00CD78C8">
              <w:rPr>
                <w:sz w:val="22"/>
                <w:szCs w:val="22"/>
              </w:rPr>
              <w:t>Sono utilizzati sistemi per la cifratura dei backup</w:t>
            </w:r>
          </w:p>
        </w:tc>
        <w:tc>
          <w:tcPr>
            <w:tcW w:w="1585" w:type="dxa"/>
            <w:shd w:val="clear" w:color="auto" w:fill="auto"/>
            <w:tcMar>
              <w:left w:w="108" w:type="dxa"/>
            </w:tcMar>
          </w:tcPr>
          <w:p w14:paraId="4052617C" w14:textId="3BAB70F0" w:rsidR="00170CBB" w:rsidRDefault="00170CBB" w:rsidP="00170CBB">
            <w:pPr>
              <w:jc w:val="center"/>
              <w:rPr>
                <w:b/>
                <w:sz w:val="22"/>
                <w:szCs w:val="22"/>
              </w:rPr>
            </w:pPr>
            <w:r w:rsidRPr="00DD4B46">
              <w:rPr>
                <w:b/>
                <w:sz w:val="22"/>
                <w:szCs w:val="22"/>
              </w:rPr>
              <w:t>I</w:t>
            </w:r>
          </w:p>
        </w:tc>
        <w:tc>
          <w:tcPr>
            <w:tcW w:w="1249" w:type="dxa"/>
            <w:shd w:val="clear" w:color="auto" w:fill="auto"/>
            <w:tcMar>
              <w:left w:w="108" w:type="dxa"/>
            </w:tcMar>
          </w:tcPr>
          <w:p w14:paraId="33729A47" w14:textId="77777777" w:rsidR="00170CBB" w:rsidRDefault="00170CBB" w:rsidP="00170CBB">
            <w:pPr>
              <w:jc w:val="both"/>
              <w:rPr>
                <w:b/>
                <w:sz w:val="22"/>
                <w:szCs w:val="22"/>
              </w:rPr>
            </w:pPr>
          </w:p>
        </w:tc>
        <w:tc>
          <w:tcPr>
            <w:tcW w:w="2685" w:type="dxa"/>
            <w:shd w:val="clear" w:color="auto" w:fill="auto"/>
            <w:tcMar>
              <w:left w:w="108" w:type="dxa"/>
            </w:tcMar>
          </w:tcPr>
          <w:p w14:paraId="4E957387" w14:textId="77777777" w:rsidR="00170CBB" w:rsidRPr="00691A0C" w:rsidRDefault="00170CBB" w:rsidP="00170CBB">
            <w:pPr>
              <w:jc w:val="both"/>
              <w:rPr>
                <w:b/>
                <w:sz w:val="22"/>
                <w:szCs w:val="22"/>
              </w:rPr>
            </w:pPr>
          </w:p>
        </w:tc>
      </w:tr>
      <w:tr w:rsidR="00170CBB" w14:paraId="59A129CB" w14:textId="77777777" w:rsidTr="004C7364">
        <w:trPr>
          <w:trHeight w:val="588"/>
        </w:trPr>
        <w:tc>
          <w:tcPr>
            <w:tcW w:w="1803" w:type="dxa"/>
            <w:shd w:val="clear" w:color="auto" w:fill="auto"/>
            <w:tcMar>
              <w:left w:w="108" w:type="dxa"/>
            </w:tcMar>
          </w:tcPr>
          <w:p w14:paraId="506756CB" w14:textId="3C6D7B66" w:rsidR="00170CBB" w:rsidRDefault="00170CBB" w:rsidP="00170CBB">
            <w:pPr>
              <w:jc w:val="both"/>
              <w:rPr>
                <w:rFonts w:ascii="Calibri" w:hAnsi="Calibri" w:cs="Calibri"/>
                <w:b/>
                <w:bCs/>
                <w:color w:val="000000"/>
                <w:sz w:val="22"/>
                <w:szCs w:val="22"/>
                <w:shd w:val="clear" w:color="auto" w:fill="FFFFFF"/>
              </w:rPr>
            </w:pPr>
            <w:proofErr w:type="spellStart"/>
            <w:r w:rsidRPr="00843A58">
              <w:rPr>
                <w:rFonts w:ascii="Calibri" w:hAnsi="Calibri" w:cs="Calibri"/>
                <w:b/>
                <w:bCs/>
                <w:color w:val="000000"/>
                <w:sz w:val="22"/>
                <w:szCs w:val="22"/>
                <w:shd w:val="clear" w:color="auto" w:fill="FFFFFF"/>
              </w:rPr>
              <w:t>Disaster</w:t>
            </w:r>
            <w:proofErr w:type="spellEnd"/>
            <w:r w:rsidRPr="00843A58">
              <w:rPr>
                <w:rFonts w:ascii="Calibri" w:hAnsi="Calibri" w:cs="Calibri"/>
                <w:b/>
                <w:bCs/>
                <w:color w:val="000000"/>
                <w:sz w:val="22"/>
                <w:szCs w:val="22"/>
                <w:shd w:val="clear" w:color="auto" w:fill="FFFFFF"/>
              </w:rPr>
              <w:t xml:space="preserve"> Recovery &amp; Business </w:t>
            </w:r>
            <w:proofErr w:type="spellStart"/>
            <w:r w:rsidRPr="00843A58">
              <w:rPr>
                <w:rFonts w:ascii="Calibri" w:hAnsi="Calibri" w:cs="Calibri"/>
                <w:b/>
                <w:bCs/>
                <w:color w:val="000000"/>
                <w:sz w:val="22"/>
                <w:szCs w:val="22"/>
                <w:shd w:val="clear" w:color="auto" w:fill="FFFFFF"/>
              </w:rPr>
              <w:t>Continuity</w:t>
            </w:r>
            <w:proofErr w:type="spellEnd"/>
          </w:p>
        </w:tc>
        <w:tc>
          <w:tcPr>
            <w:tcW w:w="1043" w:type="dxa"/>
            <w:shd w:val="clear" w:color="auto" w:fill="auto"/>
            <w:tcMar>
              <w:left w:w="108" w:type="dxa"/>
            </w:tcMar>
          </w:tcPr>
          <w:p w14:paraId="27798F93" w14:textId="7F41E726"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8</w:t>
            </w:r>
            <w:r w:rsidR="00BD64F9">
              <w:rPr>
                <w:rFonts w:ascii="Calibri" w:hAnsi="Calibri" w:cs="Calibri"/>
                <w:color w:val="444444"/>
                <w:sz w:val="22"/>
                <w:szCs w:val="22"/>
                <w:shd w:val="clear" w:color="auto" w:fill="FFFFFF"/>
              </w:rPr>
              <w:t>6</w:t>
            </w:r>
          </w:p>
        </w:tc>
        <w:tc>
          <w:tcPr>
            <w:tcW w:w="6220" w:type="dxa"/>
            <w:shd w:val="clear" w:color="auto" w:fill="auto"/>
            <w:tcMar>
              <w:left w:w="108" w:type="dxa"/>
            </w:tcMar>
          </w:tcPr>
          <w:p w14:paraId="7D85CE78" w14:textId="02130823" w:rsidR="00170CBB" w:rsidRPr="00316F6A" w:rsidRDefault="00170CBB" w:rsidP="00170CBB">
            <w:pPr>
              <w:spacing w:before="60" w:after="60"/>
              <w:jc w:val="both"/>
              <w:rPr>
                <w:sz w:val="22"/>
                <w:szCs w:val="22"/>
              </w:rPr>
            </w:pPr>
            <w:r w:rsidRPr="00CD78C8">
              <w:rPr>
                <w:sz w:val="22"/>
                <w:szCs w:val="22"/>
              </w:rPr>
              <w:t xml:space="preserve">È documentata la procedura di </w:t>
            </w:r>
            <w:proofErr w:type="spellStart"/>
            <w:r w:rsidRPr="00CD78C8">
              <w:rPr>
                <w:sz w:val="22"/>
                <w:szCs w:val="22"/>
              </w:rPr>
              <w:t>Disaster</w:t>
            </w:r>
            <w:proofErr w:type="spellEnd"/>
            <w:r w:rsidRPr="00CD78C8">
              <w:rPr>
                <w:sz w:val="22"/>
                <w:szCs w:val="22"/>
              </w:rPr>
              <w:t xml:space="preserve"> Recovery da integrare nel Business </w:t>
            </w:r>
            <w:proofErr w:type="spellStart"/>
            <w:r w:rsidRPr="00CD78C8">
              <w:rPr>
                <w:sz w:val="22"/>
                <w:szCs w:val="22"/>
              </w:rPr>
              <w:t>Continuity</w:t>
            </w:r>
            <w:proofErr w:type="spellEnd"/>
            <w:r w:rsidRPr="00CD78C8">
              <w:rPr>
                <w:sz w:val="22"/>
                <w:szCs w:val="22"/>
              </w:rPr>
              <w:t xml:space="preserve"> Plan aziendale per il ripristino in caso di gravi eventi che ne interrompono il servizio anche a garanzia del Trattamento dei dati personali e sensibili.</w:t>
            </w:r>
          </w:p>
        </w:tc>
        <w:tc>
          <w:tcPr>
            <w:tcW w:w="1585" w:type="dxa"/>
            <w:shd w:val="clear" w:color="auto" w:fill="auto"/>
            <w:tcMar>
              <w:left w:w="108" w:type="dxa"/>
            </w:tcMar>
          </w:tcPr>
          <w:p w14:paraId="114ECA28" w14:textId="3E7BE56F" w:rsidR="00170CBB" w:rsidRDefault="00D64097" w:rsidP="00170CBB">
            <w:pPr>
              <w:jc w:val="center"/>
              <w:rPr>
                <w:b/>
                <w:sz w:val="22"/>
                <w:szCs w:val="22"/>
              </w:rPr>
            </w:pPr>
            <w:r>
              <w:rPr>
                <w:b/>
                <w:sz w:val="22"/>
                <w:szCs w:val="22"/>
              </w:rPr>
              <w:t>O</w:t>
            </w:r>
          </w:p>
        </w:tc>
        <w:tc>
          <w:tcPr>
            <w:tcW w:w="1249" w:type="dxa"/>
            <w:shd w:val="clear" w:color="auto" w:fill="auto"/>
            <w:tcMar>
              <w:left w:w="108" w:type="dxa"/>
            </w:tcMar>
          </w:tcPr>
          <w:p w14:paraId="16AE1E0D" w14:textId="77777777" w:rsidR="00170CBB" w:rsidRDefault="00170CBB" w:rsidP="00170CBB">
            <w:pPr>
              <w:jc w:val="both"/>
              <w:rPr>
                <w:b/>
                <w:sz w:val="22"/>
                <w:szCs w:val="22"/>
              </w:rPr>
            </w:pPr>
          </w:p>
        </w:tc>
        <w:tc>
          <w:tcPr>
            <w:tcW w:w="2685" w:type="dxa"/>
            <w:shd w:val="clear" w:color="auto" w:fill="auto"/>
            <w:tcMar>
              <w:left w:w="108" w:type="dxa"/>
            </w:tcMar>
          </w:tcPr>
          <w:p w14:paraId="30C39112" w14:textId="77777777" w:rsidR="00170CBB" w:rsidRPr="00691A0C" w:rsidRDefault="00170CBB" w:rsidP="00170CBB">
            <w:pPr>
              <w:jc w:val="both"/>
              <w:rPr>
                <w:b/>
                <w:sz w:val="22"/>
                <w:szCs w:val="22"/>
              </w:rPr>
            </w:pPr>
          </w:p>
        </w:tc>
      </w:tr>
      <w:tr w:rsidR="00170CBB" w14:paraId="068CF48C" w14:textId="77777777" w:rsidTr="004C7364">
        <w:trPr>
          <w:trHeight w:val="588"/>
        </w:trPr>
        <w:tc>
          <w:tcPr>
            <w:tcW w:w="1803" w:type="dxa"/>
            <w:shd w:val="clear" w:color="auto" w:fill="auto"/>
            <w:tcMar>
              <w:left w:w="108" w:type="dxa"/>
            </w:tcMar>
          </w:tcPr>
          <w:p w14:paraId="3B95524C" w14:textId="7F8D31A1" w:rsidR="00170CBB" w:rsidRDefault="00170CBB" w:rsidP="00170CBB">
            <w:pPr>
              <w:jc w:val="both"/>
              <w:rPr>
                <w:rFonts w:ascii="Calibri" w:hAnsi="Calibri" w:cs="Calibri"/>
                <w:b/>
                <w:bCs/>
                <w:color w:val="000000"/>
                <w:sz w:val="22"/>
                <w:szCs w:val="22"/>
                <w:shd w:val="clear" w:color="auto" w:fill="FFFFFF"/>
              </w:rPr>
            </w:pPr>
            <w:proofErr w:type="spellStart"/>
            <w:r w:rsidRPr="00843A58">
              <w:rPr>
                <w:rFonts w:ascii="Calibri" w:hAnsi="Calibri" w:cs="Calibri"/>
                <w:b/>
                <w:bCs/>
                <w:color w:val="000000"/>
                <w:sz w:val="22"/>
                <w:szCs w:val="22"/>
                <w:shd w:val="clear" w:color="auto" w:fill="FFFFFF"/>
              </w:rPr>
              <w:t>Disaster</w:t>
            </w:r>
            <w:proofErr w:type="spellEnd"/>
            <w:r w:rsidRPr="00843A58">
              <w:rPr>
                <w:rFonts w:ascii="Calibri" w:hAnsi="Calibri" w:cs="Calibri"/>
                <w:b/>
                <w:bCs/>
                <w:color w:val="000000"/>
                <w:sz w:val="22"/>
                <w:szCs w:val="22"/>
                <w:shd w:val="clear" w:color="auto" w:fill="FFFFFF"/>
              </w:rPr>
              <w:t xml:space="preserve"> Recovery &amp; Business </w:t>
            </w:r>
            <w:proofErr w:type="spellStart"/>
            <w:r w:rsidRPr="00843A58">
              <w:rPr>
                <w:rFonts w:ascii="Calibri" w:hAnsi="Calibri" w:cs="Calibri"/>
                <w:b/>
                <w:bCs/>
                <w:color w:val="000000"/>
                <w:sz w:val="22"/>
                <w:szCs w:val="22"/>
                <w:shd w:val="clear" w:color="auto" w:fill="FFFFFF"/>
              </w:rPr>
              <w:t>Continuity</w:t>
            </w:r>
            <w:proofErr w:type="spellEnd"/>
          </w:p>
        </w:tc>
        <w:tc>
          <w:tcPr>
            <w:tcW w:w="1043" w:type="dxa"/>
            <w:shd w:val="clear" w:color="auto" w:fill="auto"/>
            <w:tcMar>
              <w:left w:w="108" w:type="dxa"/>
            </w:tcMar>
          </w:tcPr>
          <w:p w14:paraId="6A83002E" w14:textId="060F8A53"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BD64F9">
              <w:rPr>
                <w:rFonts w:ascii="Calibri" w:hAnsi="Calibri" w:cs="Calibri"/>
                <w:color w:val="444444"/>
                <w:sz w:val="22"/>
                <w:szCs w:val="22"/>
                <w:shd w:val="clear" w:color="auto" w:fill="FFFFFF"/>
              </w:rPr>
              <w:t>87</w:t>
            </w:r>
          </w:p>
        </w:tc>
        <w:tc>
          <w:tcPr>
            <w:tcW w:w="6220" w:type="dxa"/>
            <w:shd w:val="clear" w:color="auto" w:fill="auto"/>
            <w:tcMar>
              <w:left w:w="108" w:type="dxa"/>
            </w:tcMar>
          </w:tcPr>
          <w:p w14:paraId="3EAAC4FF" w14:textId="3B02565C" w:rsidR="00170CBB" w:rsidRPr="00316F6A" w:rsidRDefault="00170CBB" w:rsidP="00170CBB">
            <w:pPr>
              <w:spacing w:before="60" w:after="60"/>
              <w:jc w:val="both"/>
              <w:rPr>
                <w:sz w:val="22"/>
                <w:szCs w:val="22"/>
              </w:rPr>
            </w:pPr>
            <w:r w:rsidRPr="00F467AA">
              <w:rPr>
                <w:sz w:val="22"/>
                <w:szCs w:val="22"/>
              </w:rPr>
              <w:t xml:space="preserve">È documentata la procedura di Business </w:t>
            </w:r>
            <w:proofErr w:type="spellStart"/>
            <w:r w:rsidRPr="00F467AA">
              <w:rPr>
                <w:sz w:val="22"/>
                <w:szCs w:val="22"/>
              </w:rPr>
              <w:t>Continuity</w:t>
            </w:r>
            <w:proofErr w:type="spellEnd"/>
            <w:r w:rsidRPr="00F467AA">
              <w:rPr>
                <w:sz w:val="22"/>
                <w:szCs w:val="22"/>
              </w:rPr>
              <w:t xml:space="preserve"> da integrare nel Business </w:t>
            </w:r>
            <w:proofErr w:type="spellStart"/>
            <w:r w:rsidRPr="00F467AA">
              <w:rPr>
                <w:sz w:val="22"/>
                <w:szCs w:val="22"/>
              </w:rPr>
              <w:t>Continuity</w:t>
            </w:r>
            <w:proofErr w:type="spellEnd"/>
            <w:r w:rsidRPr="00F467AA">
              <w:rPr>
                <w:sz w:val="22"/>
                <w:szCs w:val="22"/>
              </w:rPr>
              <w:t xml:space="preserve"> Plan aziendale per garantire la continuità operativa dei servizi.</w:t>
            </w:r>
          </w:p>
        </w:tc>
        <w:tc>
          <w:tcPr>
            <w:tcW w:w="1585" w:type="dxa"/>
            <w:shd w:val="clear" w:color="auto" w:fill="auto"/>
            <w:tcMar>
              <w:left w:w="108" w:type="dxa"/>
            </w:tcMar>
          </w:tcPr>
          <w:p w14:paraId="38542DC6" w14:textId="6C3F1E47" w:rsidR="00170CBB" w:rsidRDefault="00741C33" w:rsidP="00170CBB">
            <w:pPr>
              <w:jc w:val="center"/>
              <w:rPr>
                <w:b/>
                <w:sz w:val="22"/>
                <w:szCs w:val="22"/>
              </w:rPr>
            </w:pPr>
            <w:r>
              <w:rPr>
                <w:b/>
                <w:sz w:val="22"/>
                <w:szCs w:val="22"/>
              </w:rPr>
              <w:t>O</w:t>
            </w:r>
          </w:p>
        </w:tc>
        <w:tc>
          <w:tcPr>
            <w:tcW w:w="1249" w:type="dxa"/>
            <w:shd w:val="clear" w:color="auto" w:fill="auto"/>
            <w:tcMar>
              <w:left w:w="108" w:type="dxa"/>
            </w:tcMar>
          </w:tcPr>
          <w:p w14:paraId="106CD52E" w14:textId="77777777" w:rsidR="00170CBB" w:rsidRDefault="00170CBB" w:rsidP="00170CBB">
            <w:pPr>
              <w:jc w:val="both"/>
              <w:rPr>
                <w:b/>
                <w:sz w:val="22"/>
                <w:szCs w:val="22"/>
              </w:rPr>
            </w:pPr>
          </w:p>
        </w:tc>
        <w:tc>
          <w:tcPr>
            <w:tcW w:w="2685" w:type="dxa"/>
            <w:shd w:val="clear" w:color="auto" w:fill="auto"/>
            <w:tcMar>
              <w:left w:w="108" w:type="dxa"/>
            </w:tcMar>
          </w:tcPr>
          <w:p w14:paraId="3A3B0DCB" w14:textId="77777777" w:rsidR="00170CBB" w:rsidRPr="00691A0C" w:rsidRDefault="00170CBB" w:rsidP="00170CBB">
            <w:pPr>
              <w:jc w:val="both"/>
              <w:rPr>
                <w:b/>
                <w:sz w:val="22"/>
                <w:szCs w:val="22"/>
              </w:rPr>
            </w:pPr>
          </w:p>
        </w:tc>
      </w:tr>
      <w:tr w:rsidR="00170CBB" w14:paraId="2F63BA67" w14:textId="77777777" w:rsidTr="004C7364">
        <w:trPr>
          <w:trHeight w:val="588"/>
        </w:trPr>
        <w:tc>
          <w:tcPr>
            <w:tcW w:w="1803" w:type="dxa"/>
            <w:shd w:val="clear" w:color="auto" w:fill="auto"/>
            <w:tcMar>
              <w:left w:w="108" w:type="dxa"/>
            </w:tcMar>
          </w:tcPr>
          <w:p w14:paraId="4719CCF4" w14:textId="4EAAB76E" w:rsidR="00170CBB" w:rsidRDefault="00170CBB" w:rsidP="00170CBB">
            <w:pPr>
              <w:jc w:val="both"/>
              <w:rPr>
                <w:rFonts w:ascii="Calibri" w:hAnsi="Calibri" w:cs="Calibri"/>
                <w:b/>
                <w:bCs/>
                <w:color w:val="000000"/>
                <w:sz w:val="22"/>
                <w:szCs w:val="22"/>
                <w:shd w:val="clear" w:color="auto" w:fill="FFFFFF"/>
              </w:rPr>
            </w:pPr>
            <w:proofErr w:type="spellStart"/>
            <w:r w:rsidRPr="00843A58">
              <w:rPr>
                <w:rFonts w:ascii="Calibri" w:hAnsi="Calibri" w:cs="Calibri"/>
                <w:b/>
                <w:bCs/>
                <w:color w:val="000000"/>
                <w:sz w:val="22"/>
                <w:szCs w:val="22"/>
                <w:shd w:val="clear" w:color="auto" w:fill="FFFFFF"/>
              </w:rPr>
              <w:t>Disaster</w:t>
            </w:r>
            <w:proofErr w:type="spellEnd"/>
            <w:r w:rsidRPr="00843A58">
              <w:rPr>
                <w:rFonts w:ascii="Calibri" w:hAnsi="Calibri" w:cs="Calibri"/>
                <w:b/>
                <w:bCs/>
                <w:color w:val="000000"/>
                <w:sz w:val="22"/>
                <w:szCs w:val="22"/>
                <w:shd w:val="clear" w:color="auto" w:fill="FFFFFF"/>
              </w:rPr>
              <w:t xml:space="preserve"> Recovery &amp; Business </w:t>
            </w:r>
            <w:proofErr w:type="spellStart"/>
            <w:r w:rsidRPr="00843A58">
              <w:rPr>
                <w:rFonts w:ascii="Calibri" w:hAnsi="Calibri" w:cs="Calibri"/>
                <w:b/>
                <w:bCs/>
                <w:color w:val="000000"/>
                <w:sz w:val="22"/>
                <w:szCs w:val="22"/>
                <w:shd w:val="clear" w:color="auto" w:fill="FFFFFF"/>
              </w:rPr>
              <w:t>Continuity</w:t>
            </w:r>
            <w:proofErr w:type="spellEnd"/>
          </w:p>
        </w:tc>
        <w:tc>
          <w:tcPr>
            <w:tcW w:w="1043" w:type="dxa"/>
            <w:shd w:val="clear" w:color="auto" w:fill="auto"/>
            <w:tcMar>
              <w:left w:w="108" w:type="dxa"/>
            </w:tcMar>
          </w:tcPr>
          <w:p w14:paraId="43D88475" w14:textId="1D3E8C43"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BD64F9">
              <w:rPr>
                <w:rFonts w:ascii="Calibri" w:hAnsi="Calibri" w:cs="Calibri"/>
                <w:color w:val="444444"/>
                <w:sz w:val="22"/>
                <w:szCs w:val="22"/>
                <w:shd w:val="clear" w:color="auto" w:fill="FFFFFF"/>
              </w:rPr>
              <w:t>88</w:t>
            </w:r>
          </w:p>
        </w:tc>
        <w:tc>
          <w:tcPr>
            <w:tcW w:w="6220" w:type="dxa"/>
            <w:shd w:val="clear" w:color="auto" w:fill="auto"/>
            <w:tcMar>
              <w:left w:w="108" w:type="dxa"/>
            </w:tcMar>
          </w:tcPr>
          <w:p w14:paraId="645E51D8" w14:textId="6F323D22" w:rsidR="00170CBB" w:rsidRPr="00316F6A" w:rsidRDefault="00170CBB" w:rsidP="00170CBB">
            <w:pPr>
              <w:spacing w:before="60" w:after="60"/>
              <w:jc w:val="both"/>
              <w:rPr>
                <w:sz w:val="22"/>
                <w:szCs w:val="22"/>
              </w:rPr>
            </w:pPr>
            <w:r w:rsidRPr="00F467AA">
              <w:rPr>
                <w:sz w:val="22"/>
                <w:szCs w:val="22"/>
              </w:rPr>
              <w:t xml:space="preserve">La soluzione è implementata per garantire una distribuzione geografica delle componenti applicative e una replica asincrona della componente di DBMS in modo da rendere disponibile il servizio agli utenti anche nel caso di indisponibilità di una intera </w:t>
            </w:r>
            <w:proofErr w:type="spellStart"/>
            <w:r w:rsidRPr="00F467AA">
              <w:rPr>
                <w:sz w:val="22"/>
                <w:szCs w:val="22"/>
              </w:rPr>
              <w:t>Availability</w:t>
            </w:r>
            <w:proofErr w:type="spellEnd"/>
            <w:r w:rsidRPr="00F467AA">
              <w:rPr>
                <w:sz w:val="22"/>
                <w:szCs w:val="22"/>
              </w:rPr>
              <w:t xml:space="preserve"> Zone</w:t>
            </w:r>
          </w:p>
        </w:tc>
        <w:tc>
          <w:tcPr>
            <w:tcW w:w="1585" w:type="dxa"/>
            <w:shd w:val="clear" w:color="auto" w:fill="auto"/>
            <w:tcMar>
              <w:left w:w="108" w:type="dxa"/>
            </w:tcMar>
          </w:tcPr>
          <w:p w14:paraId="1176C767" w14:textId="69E7190A" w:rsidR="00170CBB" w:rsidRDefault="00741C33" w:rsidP="00170CBB">
            <w:pPr>
              <w:jc w:val="center"/>
              <w:rPr>
                <w:b/>
                <w:sz w:val="22"/>
                <w:szCs w:val="22"/>
              </w:rPr>
            </w:pPr>
            <w:r>
              <w:rPr>
                <w:b/>
                <w:sz w:val="22"/>
                <w:szCs w:val="22"/>
              </w:rPr>
              <w:t>O</w:t>
            </w:r>
          </w:p>
        </w:tc>
        <w:tc>
          <w:tcPr>
            <w:tcW w:w="1249" w:type="dxa"/>
            <w:shd w:val="clear" w:color="auto" w:fill="auto"/>
            <w:tcMar>
              <w:left w:w="108" w:type="dxa"/>
            </w:tcMar>
          </w:tcPr>
          <w:p w14:paraId="14CC7E88" w14:textId="77777777" w:rsidR="00170CBB" w:rsidRDefault="00170CBB" w:rsidP="00170CBB">
            <w:pPr>
              <w:jc w:val="both"/>
              <w:rPr>
                <w:b/>
                <w:sz w:val="22"/>
                <w:szCs w:val="22"/>
              </w:rPr>
            </w:pPr>
          </w:p>
        </w:tc>
        <w:tc>
          <w:tcPr>
            <w:tcW w:w="2685" w:type="dxa"/>
            <w:shd w:val="clear" w:color="auto" w:fill="auto"/>
            <w:tcMar>
              <w:left w:w="108" w:type="dxa"/>
            </w:tcMar>
          </w:tcPr>
          <w:p w14:paraId="041EDF28" w14:textId="77777777" w:rsidR="00170CBB" w:rsidRPr="00691A0C" w:rsidRDefault="00170CBB" w:rsidP="00170CBB">
            <w:pPr>
              <w:jc w:val="both"/>
              <w:rPr>
                <w:b/>
                <w:sz w:val="22"/>
                <w:szCs w:val="22"/>
              </w:rPr>
            </w:pPr>
          </w:p>
        </w:tc>
      </w:tr>
      <w:tr w:rsidR="00170CBB" w14:paraId="5343D529" w14:textId="77777777" w:rsidTr="004C7364">
        <w:trPr>
          <w:trHeight w:val="588"/>
        </w:trPr>
        <w:tc>
          <w:tcPr>
            <w:tcW w:w="1803" w:type="dxa"/>
            <w:shd w:val="clear" w:color="auto" w:fill="auto"/>
            <w:tcMar>
              <w:left w:w="108" w:type="dxa"/>
            </w:tcMar>
          </w:tcPr>
          <w:p w14:paraId="221E2948" w14:textId="438F7E65" w:rsidR="00170CBB" w:rsidRDefault="00170CBB" w:rsidP="00170CBB">
            <w:pPr>
              <w:jc w:val="both"/>
              <w:rPr>
                <w:rFonts w:ascii="Calibri" w:hAnsi="Calibri" w:cs="Calibri"/>
                <w:b/>
                <w:bCs/>
                <w:color w:val="000000"/>
                <w:sz w:val="22"/>
                <w:szCs w:val="22"/>
                <w:shd w:val="clear" w:color="auto" w:fill="FFFFFF"/>
              </w:rPr>
            </w:pPr>
            <w:proofErr w:type="spellStart"/>
            <w:r w:rsidRPr="00843A58">
              <w:rPr>
                <w:rFonts w:ascii="Calibri" w:hAnsi="Calibri" w:cs="Calibri"/>
                <w:b/>
                <w:bCs/>
                <w:color w:val="000000"/>
                <w:sz w:val="22"/>
                <w:szCs w:val="22"/>
                <w:shd w:val="clear" w:color="auto" w:fill="FFFFFF"/>
              </w:rPr>
              <w:t>Disaster</w:t>
            </w:r>
            <w:proofErr w:type="spellEnd"/>
            <w:r w:rsidRPr="00843A58">
              <w:rPr>
                <w:rFonts w:ascii="Calibri" w:hAnsi="Calibri" w:cs="Calibri"/>
                <w:b/>
                <w:bCs/>
                <w:color w:val="000000"/>
                <w:sz w:val="22"/>
                <w:szCs w:val="22"/>
                <w:shd w:val="clear" w:color="auto" w:fill="FFFFFF"/>
              </w:rPr>
              <w:t xml:space="preserve"> Recovery &amp; Business </w:t>
            </w:r>
            <w:proofErr w:type="spellStart"/>
            <w:r w:rsidRPr="00843A58">
              <w:rPr>
                <w:rFonts w:ascii="Calibri" w:hAnsi="Calibri" w:cs="Calibri"/>
                <w:b/>
                <w:bCs/>
                <w:color w:val="000000"/>
                <w:sz w:val="22"/>
                <w:szCs w:val="22"/>
                <w:shd w:val="clear" w:color="auto" w:fill="FFFFFF"/>
              </w:rPr>
              <w:t>Continuity</w:t>
            </w:r>
            <w:proofErr w:type="spellEnd"/>
          </w:p>
        </w:tc>
        <w:tc>
          <w:tcPr>
            <w:tcW w:w="1043" w:type="dxa"/>
            <w:shd w:val="clear" w:color="auto" w:fill="auto"/>
            <w:tcMar>
              <w:left w:w="108" w:type="dxa"/>
            </w:tcMar>
          </w:tcPr>
          <w:p w14:paraId="7A2279EE" w14:textId="04FD5D39"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BD64F9">
              <w:rPr>
                <w:rFonts w:ascii="Calibri" w:hAnsi="Calibri" w:cs="Calibri"/>
                <w:color w:val="444444"/>
                <w:sz w:val="22"/>
                <w:szCs w:val="22"/>
                <w:shd w:val="clear" w:color="auto" w:fill="FFFFFF"/>
              </w:rPr>
              <w:t>89</w:t>
            </w:r>
          </w:p>
        </w:tc>
        <w:tc>
          <w:tcPr>
            <w:tcW w:w="6220" w:type="dxa"/>
            <w:shd w:val="clear" w:color="auto" w:fill="auto"/>
            <w:tcMar>
              <w:left w:w="108" w:type="dxa"/>
            </w:tcMar>
          </w:tcPr>
          <w:p w14:paraId="17ACAA4E" w14:textId="594DCDF8" w:rsidR="00170CBB" w:rsidRPr="00316F6A" w:rsidRDefault="00170CBB" w:rsidP="00170CBB">
            <w:pPr>
              <w:spacing w:before="60" w:after="60"/>
              <w:jc w:val="both"/>
              <w:rPr>
                <w:sz w:val="22"/>
                <w:szCs w:val="22"/>
              </w:rPr>
            </w:pPr>
            <w:r w:rsidRPr="00031E61">
              <w:rPr>
                <w:sz w:val="22"/>
                <w:szCs w:val="22"/>
              </w:rPr>
              <w:t xml:space="preserve">La soluzione è implementata in modo da garantire adeguati livelli di servizio in coerenza con i livelli minimi richiesti di RPO (Recovery Point </w:t>
            </w:r>
            <w:proofErr w:type="spellStart"/>
            <w:r w:rsidRPr="00031E61">
              <w:rPr>
                <w:sz w:val="22"/>
                <w:szCs w:val="22"/>
              </w:rPr>
              <w:t>Objective</w:t>
            </w:r>
            <w:proofErr w:type="spellEnd"/>
            <w:r w:rsidRPr="00031E61">
              <w:rPr>
                <w:sz w:val="22"/>
                <w:szCs w:val="22"/>
              </w:rPr>
              <w:t xml:space="preserve">) e RTO (Recovery Time </w:t>
            </w:r>
            <w:proofErr w:type="spellStart"/>
            <w:r w:rsidRPr="00031E61">
              <w:rPr>
                <w:sz w:val="22"/>
                <w:szCs w:val="22"/>
              </w:rPr>
              <w:t>Objective</w:t>
            </w:r>
            <w:proofErr w:type="spellEnd"/>
            <w:r w:rsidRPr="00031E61">
              <w:rPr>
                <w:sz w:val="22"/>
                <w:szCs w:val="22"/>
              </w:rPr>
              <w:t>) che non dovranno essere superiori alle 24</w:t>
            </w:r>
            <w:proofErr w:type="gramStart"/>
            <w:r w:rsidRPr="00031E61">
              <w:rPr>
                <w:sz w:val="22"/>
                <w:szCs w:val="22"/>
              </w:rPr>
              <w:t>h  per</w:t>
            </w:r>
            <w:proofErr w:type="gramEnd"/>
            <w:r w:rsidRPr="00031E61">
              <w:rPr>
                <w:sz w:val="22"/>
                <w:szCs w:val="22"/>
              </w:rPr>
              <w:t xml:space="preserve"> ambedue i parametri.</w:t>
            </w:r>
          </w:p>
        </w:tc>
        <w:tc>
          <w:tcPr>
            <w:tcW w:w="1585" w:type="dxa"/>
            <w:shd w:val="clear" w:color="auto" w:fill="auto"/>
            <w:tcMar>
              <w:left w:w="108" w:type="dxa"/>
            </w:tcMar>
          </w:tcPr>
          <w:p w14:paraId="560E3C24" w14:textId="7EA06507" w:rsidR="00170CBB" w:rsidRDefault="00741C33" w:rsidP="00170CBB">
            <w:pPr>
              <w:jc w:val="center"/>
              <w:rPr>
                <w:b/>
                <w:sz w:val="22"/>
                <w:szCs w:val="22"/>
              </w:rPr>
            </w:pPr>
            <w:r>
              <w:rPr>
                <w:b/>
                <w:sz w:val="22"/>
                <w:szCs w:val="22"/>
              </w:rPr>
              <w:t>O</w:t>
            </w:r>
          </w:p>
        </w:tc>
        <w:tc>
          <w:tcPr>
            <w:tcW w:w="1249" w:type="dxa"/>
            <w:shd w:val="clear" w:color="auto" w:fill="auto"/>
            <w:tcMar>
              <w:left w:w="108" w:type="dxa"/>
            </w:tcMar>
          </w:tcPr>
          <w:p w14:paraId="7B2607B1" w14:textId="77777777" w:rsidR="00170CBB" w:rsidRDefault="00170CBB" w:rsidP="00170CBB">
            <w:pPr>
              <w:jc w:val="both"/>
              <w:rPr>
                <w:b/>
                <w:sz w:val="22"/>
                <w:szCs w:val="22"/>
              </w:rPr>
            </w:pPr>
          </w:p>
        </w:tc>
        <w:tc>
          <w:tcPr>
            <w:tcW w:w="2685" w:type="dxa"/>
            <w:shd w:val="clear" w:color="auto" w:fill="auto"/>
            <w:tcMar>
              <w:left w:w="108" w:type="dxa"/>
            </w:tcMar>
          </w:tcPr>
          <w:p w14:paraId="7D02109A" w14:textId="77777777" w:rsidR="00170CBB" w:rsidRPr="00691A0C" w:rsidRDefault="00170CBB" w:rsidP="00170CBB">
            <w:pPr>
              <w:jc w:val="both"/>
              <w:rPr>
                <w:b/>
                <w:sz w:val="22"/>
                <w:szCs w:val="22"/>
              </w:rPr>
            </w:pPr>
          </w:p>
        </w:tc>
      </w:tr>
      <w:tr w:rsidR="00170CBB" w14:paraId="261CE2C0" w14:textId="77777777" w:rsidTr="004C7364">
        <w:trPr>
          <w:trHeight w:val="588"/>
        </w:trPr>
        <w:tc>
          <w:tcPr>
            <w:tcW w:w="1803" w:type="dxa"/>
            <w:shd w:val="clear" w:color="auto" w:fill="auto"/>
            <w:tcMar>
              <w:left w:w="108" w:type="dxa"/>
            </w:tcMar>
          </w:tcPr>
          <w:p w14:paraId="71624708" w14:textId="0EC77A52" w:rsidR="00170CBB" w:rsidRDefault="00170CBB" w:rsidP="00170CBB">
            <w:pPr>
              <w:jc w:val="both"/>
              <w:rPr>
                <w:rFonts w:ascii="Calibri" w:hAnsi="Calibri" w:cs="Calibri"/>
                <w:b/>
                <w:bCs/>
                <w:color w:val="000000"/>
                <w:sz w:val="22"/>
                <w:szCs w:val="22"/>
                <w:shd w:val="clear" w:color="auto" w:fill="FFFFFF"/>
              </w:rPr>
            </w:pPr>
            <w:r w:rsidRPr="00DF4FD7">
              <w:rPr>
                <w:rFonts w:ascii="Calibri" w:hAnsi="Calibri" w:cs="Calibri"/>
                <w:b/>
                <w:bCs/>
                <w:color w:val="000000"/>
                <w:sz w:val="22"/>
                <w:szCs w:val="22"/>
                <w:shd w:val="clear" w:color="auto" w:fill="FFFFFF"/>
              </w:rPr>
              <w:t>Accessibility</w:t>
            </w:r>
          </w:p>
        </w:tc>
        <w:tc>
          <w:tcPr>
            <w:tcW w:w="1043" w:type="dxa"/>
            <w:shd w:val="clear" w:color="auto" w:fill="auto"/>
            <w:tcMar>
              <w:left w:w="108" w:type="dxa"/>
            </w:tcMar>
          </w:tcPr>
          <w:p w14:paraId="624BEC20" w14:textId="75E0F8DF"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9</w:t>
            </w:r>
            <w:r w:rsidR="00BD64F9">
              <w:rPr>
                <w:rFonts w:ascii="Calibri" w:hAnsi="Calibri" w:cs="Calibri"/>
                <w:color w:val="444444"/>
                <w:sz w:val="22"/>
                <w:szCs w:val="22"/>
                <w:shd w:val="clear" w:color="auto" w:fill="FFFFFF"/>
              </w:rPr>
              <w:t>0</w:t>
            </w:r>
          </w:p>
        </w:tc>
        <w:tc>
          <w:tcPr>
            <w:tcW w:w="6220" w:type="dxa"/>
            <w:shd w:val="clear" w:color="auto" w:fill="auto"/>
            <w:tcMar>
              <w:left w:w="108" w:type="dxa"/>
            </w:tcMar>
          </w:tcPr>
          <w:p w14:paraId="15AE68F6" w14:textId="067D416A" w:rsidR="00170CBB" w:rsidRPr="00316F6A" w:rsidRDefault="00170CBB" w:rsidP="00170CBB">
            <w:pPr>
              <w:spacing w:before="60" w:after="60"/>
              <w:jc w:val="both"/>
              <w:rPr>
                <w:sz w:val="22"/>
                <w:szCs w:val="22"/>
              </w:rPr>
            </w:pPr>
            <w:r w:rsidRPr="00031E61">
              <w:rPr>
                <w:sz w:val="22"/>
                <w:szCs w:val="22"/>
              </w:rPr>
              <w:t xml:space="preserve">La soluzione è implementata secondo gli standard di accessibilità previsti dagli articoli 53 e 71 del CAD (DLGS 82/2005 e </w:t>
            </w:r>
            <w:proofErr w:type="spellStart"/>
            <w:r w:rsidRPr="00031E61">
              <w:rPr>
                <w:sz w:val="22"/>
                <w:szCs w:val="22"/>
              </w:rPr>
              <w:t>s.i.</w:t>
            </w:r>
            <w:proofErr w:type="spellEnd"/>
            <w:r w:rsidRPr="00031E61">
              <w:rPr>
                <w:sz w:val="22"/>
                <w:szCs w:val="22"/>
              </w:rPr>
              <w:t xml:space="preserve">), dai criteri richiamati nelle "Linee guida sull'accessibilità degli strumenti informatici", par. 2.2, </w:t>
            </w:r>
            <w:proofErr w:type="spellStart"/>
            <w:r w:rsidRPr="00031E61">
              <w:rPr>
                <w:sz w:val="22"/>
                <w:szCs w:val="22"/>
              </w:rPr>
              <w:t>nonchè</w:t>
            </w:r>
            <w:proofErr w:type="spellEnd"/>
            <w:r w:rsidRPr="00031E61">
              <w:rPr>
                <w:sz w:val="22"/>
                <w:szCs w:val="22"/>
              </w:rPr>
              <w:t xml:space="preserve"> come più in generale descritto dalle linee guida </w:t>
            </w:r>
            <w:proofErr w:type="spellStart"/>
            <w:r w:rsidRPr="00031E61">
              <w:rPr>
                <w:sz w:val="22"/>
                <w:szCs w:val="22"/>
              </w:rPr>
              <w:t>AgID</w:t>
            </w:r>
            <w:proofErr w:type="spellEnd"/>
            <w:r w:rsidRPr="00031E61">
              <w:rPr>
                <w:sz w:val="22"/>
                <w:szCs w:val="22"/>
              </w:rPr>
              <w:t xml:space="preserve"> "Linee guida di design per i servizi digitali della PA" pubblicato su https://docs.italia.it/italia/designers-italia/design-</w:t>
            </w:r>
            <w:r w:rsidRPr="00031E61">
              <w:rPr>
                <w:sz w:val="22"/>
                <w:szCs w:val="22"/>
              </w:rPr>
              <w:lastRenderedPageBreak/>
              <w:t>linee-guida-docs/it/stabile/index.htmll al capitolo "2.3 Accessibilità".</w:t>
            </w:r>
          </w:p>
        </w:tc>
        <w:tc>
          <w:tcPr>
            <w:tcW w:w="1585" w:type="dxa"/>
            <w:shd w:val="clear" w:color="auto" w:fill="auto"/>
            <w:tcMar>
              <w:left w:w="108" w:type="dxa"/>
            </w:tcMar>
          </w:tcPr>
          <w:p w14:paraId="5EFD56F8" w14:textId="342D9559" w:rsidR="00170CBB" w:rsidRDefault="00741C33" w:rsidP="00170CBB">
            <w:pPr>
              <w:jc w:val="center"/>
              <w:rPr>
                <w:b/>
                <w:sz w:val="22"/>
                <w:szCs w:val="22"/>
              </w:rPr>
            </w:pPr>
            <w:r>
              <w:rPr>
                <w:b/>
                <w:sz w:val="22"/>
                <w:szCs w:val="22"/>
              </w:rPr>
              <w:lastRenderedPageBreak/>
              <w:t>O</w:t>
            </w:r>
          </w:p>
        </w:tc>
        <w:tc>
          <w:tcPr>
            <w:tcW w:w="1249" w:type="dxa"/>
            <w:shd w:val="clear" w:color="auto" w:fill="auto"/>
            <w:tcMar>
              <w:left w:w="108" w:type="dxa"/>
            </w:tcMar>
          </w:tcPr>
          <w:p w14:paraId="37FE4B60" w14:textId="77777777" w:rsidR="00170CBB" w:rsidRDefault="00170CBB" w:rsidP="00170CBB">
            <w:pPr>
              <w:jc w:val="both"/>
              <w:rPr>
                <w:b/>
                <w:sz w:val="22"/>
                <w:szCs w:val="22"/>
              </w:rPr>
            </w:pPr>
          </w:p>
        </w:tc>
        <w:tc>
          <w:tcPr>
            <w:tcW w:w="2685" w:type="dxa"/>
            <w:shd w:val="clear" w:color="auto" w:fill="auto"/>
            <w:tcMar>
              <w:left w:w="108" w:type="dxa"/>
            </w:tcMar>
          </w:tcPr>
          <w:p w14:paraId="319E6F34" w14:textId="77777777" w:rsidR="00170CBB" w:rsidRPr="00691A0C" w:rsidRDefault="00170CBB" w:rsidP="00170CBB">
            <w:pPr>
              <w:jc w:val="both"/>
              <w:rPr>
                <w:b/>
                <w:sz w:val="22"/>
                <w:szCs w:val="22"/>
              </w:rPr>
            </w:pPr>
          </w:p>
        </w:tc>
      </w:tr>
      <w:tr w:rsidR="00170CBB" w14:paraId="42C89AFB" w14:textId="77777777" w:rsidTr="004C7364">
        <w:trPr>
          <w:trHeight w:val="588"/>
        </w:trPr>
        <w:tc>
          <w:tcPr>
            <w:tcW w:w="1803" w:type="dxa"/>
            <w:shd w:val="clear" w:color="auto" w:fill="auto"/>
            <w:tcMar>
              <w:left w:w="108" w:type="dxa"/>
            </w:tcMar>
          </w:tcPr>
          <w:p w14:paraId="1E808D52" w14:textId="765EC1F7" w:rsidR="00170CBB" w:rsidRDefault="00170CBB" w:rsidP="00170CBB">
            <w:pPr>
              <w:jc w:val="both"/>
              <w:rPr>
                <w:rFonts w:ascii="Calibri" w:hAnsi="Calibri" w:cs="Calibri"/>
                <w:b/>
                <w:bCs/>
                <w:color w:val="000000"/>
                <w:sz w:val="22"/>
                <w:szCs w:val="22"/>
                <w:shd w:val="clear" w:color="auto" w:fill="FFFFFF"/>
              </w:rPr>
            </w:pPr>
            <w:proofErr w:type="spellStart"/>
            <w:r w:rsidRPr="00027A5B">
              <w:rPr>
                <w:rFonts w:ascii="Calibri" w:hAnsi="Calibri" w:cs="Calibri"/>
                <w:b/>
                <w:bCs/>
                <w:color w:val="000000"/>
                <w:sz w:val="22"/>
                <w:szCs w:val="22"/>
                <w:shd w:val="clear" w:color="auto" w:fill="FFFFFF"/>
              </w:rPr>
              <w:t>Usability</w:t>
            </w:r>
            <w:proofErr w:type="spellEnd"/>
          </w:p>
        </w:tc>
        <w:tc>
          <w:tcPr>
            <w:tcW w:w="1043" w:type="dxa"/>
            <w:shd w:val="clear" w:color="auto" w:fill="auto"/>
            <w:tcMar>
              <w:left w:w="108" w:type="dxa"/>
            </w:tcMar>
          </w:tcPr>
          <w:p w14:paraId="44BA5715" w14:textId="09751ED7"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9</w:t>
            </w:r>
            <w:r w:rsidR="00BD64F9">
              <w:rPr>
                <w:rFonts w:ascii="Calibri" w:hAnsi="Calibri" w:cs="Calibri"/>
                <w:color w:val="444444"/>
                <w:sz w:val="22"/>
                <w:szCs w:val="22"/>
                <w:shd w:val="clear" w:color="auto" w:fill="FFFFFF"/>
              </w:rPr>
              <w:t>1</w:t>
            </w:r>
          </w:p>
        </w:tc>
        <w:tc>
          <w:tcPr>
            <w:tcW w:w="6220" w:type="dxa"/>
            <w:shd w:val="clear" w:color="auto" w:fill="auto"/>
            <w:tcMar>
              <w:left w:w="108" w:type="dxa"/>
            </w:tcMar>
          </w:tcPr>
          <w:p w14:paraId="3BABA7BB" w14:textId="17BFA0C9" w:rsidR="00170CBB" w:rsidRPr="00031E61" w:rsidRDefault="00170CBB" w:rsidP="00170CBB">
            <w:pPr>
              <w:spacing w:before="60" w:after="60"/>
              <w:jc w:val="both"/>
              <w:rPr>
                <w:sz w:val="22"/>
                <w:szCs w:val="22"/>
              </w:rPr>
            </w:pPr>
            <w:r w:rsidRPr="00242E2F">
              <w:rPr>
                <w:sz w:val="22"/>
                <w:szCs w:val="22"/>
              </w:rPr>
              <w:t xml:space="preserve">La soluzione è implementata secondo gli standard di usabilità previsto dall'articolo 53 del CAD (DLGS 82/2005 e </w:t>
            </w:r>
            <w:proofErr w:type="spellStart"/>
            <w:r w:rsidRPr="00242E2F">
              <w:rPr>
                <w:sz w:val="22"/>
                <w:szCs w:val="22"/>
              </w:rPr>
              <w:t>s.i.</w:t>
            </w:r>
            <w:proofErr w:type="spellEnd"/>
            <w:r w:rsidRPr="00242E2F">
              <w:rPr>
                <w:sz w:val="22"/>
                <w:szCs w:val="22"/>
              </w:rPr>
              <w:t xml:space="preserve">) ed in particolare come descritto dalle linee guida </w:t>
            </w:r>
            <w:proofErr w:type="spellStart"/>
            <w:r w:rsidRPr="00242E2F">
              <w:rPr>
                <w:sz w:val="22"/>
                <w:szCs w:val="22"/>
              </w:rPr>
              <w:t>AgID</w:t>
            </w:r>
            <w:proofErr w:type="spellEnd"/>
            <w:r w:rsidRPr="00242E2F">
              <w:rPr>
                <w:sz w:val="22"/>
                <w:szCs w:val="22"/>
              </w:rPr>
              <w:t xml:space="preserve"> "Linee guida di design per i servizi digitali della PA" pubblicato su https://docs.italia.it/italia/designers-italia/design-linee-guida-docs/it/stabile/index.html al capitolo "5.1 Usabilità".</w:t>
            </w:r>
          </w:p>
        </w:tc>
        <w:tc>
          <w:tcPr>
            <w:tcW w:w="1585" w:type="dxa"/>
            <w:shd w:val="clear" w:color="auto" w:fill="auto"/>
            <w:tcMar>
              <w:left w:w="108" w:type="dxa"/>
            </w:tcMar>
          </w:tcPr>
          <w:p w14:paraId="434E8860" w14:textId="330D250A" w:rsidR="00170CBB" w:rsidRDefault="00244F66" w:rsidP="00170CBB">
            <w:pPr>
              <w:jc w:val="center"/>
              <w:rPr>
                <w:b/>
                <w:sz w:val="22"/>
                <w:szCs w:val="22"/>
              </w:rPr>
            </w:pPr>
            <w:r>
              <w:rPr>
                <w:b/>
                <w:sz w:val="22"/>
                <w:szCs w:val="22"/>
              </w:rPr>
              <w:t>O</w:t>
            </w:r>
          </w:p>
        </w:tc>
        <w:tc>
          <w:tcPr>
            <w:tcW w:w="1249" w:type="dxa"/>
            <w:shd w:val="clear" w:color="auto" w:fill="auto"/>
            <w:tcMar>
              <w:left w:w="108" w:type="dxa"/>
            </w:tcMar>
          </w:tcPr>
          <w:p w14:paraId="36D2A3BE" w14:textId="77777777" w:rsidR="00170CBB" w:rsidRDefault="00170CBB" w:rsidP="00170CBB">
            <w:pPr>
              <w:jc w:val="both"/>
              <w:rPr>
                <w:b/>
                <w:sz w:val="22"/>
                <w:szCs w:val="22"/>
              </w:rPr>
            </w:pPr>
          </w:p>
        </w:tc>
        <w:tc>
          <w:tcPr>
            <w:tcW w:w="2685" w:type="dxa"/>
            <w:shd w:val="clear" w:color="auto" w:fill="auto"/>
            <w:tcMar>
              <w:left w:w="108" w:type="dxa"/>
            </w:tcMar>
          </w:tcPr>
          <w:p w14:paraId="49E073D5" w14:textId="77777777" w:rsidR="00170CBB" w:rsidRPr="00691A0C" w:rsidRDefault="00170CBB" w:rsidP="00170CBB">
            <w:pPr>
              <w:jc w:val="both"/>
              <w:rPr>
                <w:b/>
                <w:sz w:val="22"/>
                <w:szCs w:val="22"/>
              </w:rPr>
            </w:pPr>
          </w:p>
        </w:tc>
      </w:tr>
      <w:tr w:rsidR="00170CBB" w14:paraId="25B2F56C" w14:textId="77777777" w:rsidTr="004C7364">
        <w:trPr>
          <w:trHeight w:val="588"/>
        </w:trPr>
        <w:tc>
          <w:tcPr>
            <w:tcW w:w="1803" w:type="dxa"/>
            <w:shd w:val="clear" w:color="auto" w:fill="auto"/>
            <w:tcMar>
              <w:left w:w="108" w:type="dxa"/>
            </w:tcMar>
          </w:tcPr>
          <w:p w14:paraId="7D8A3656" w14:textId="298B3482" w:rsidR="00170CBB" w:rsidRDefault="00170CBB" w:rsidP="00170CBB">
            <w:pPr>
              <w:jc w:val="both"/>
              <w:rPr>
                <w:rFonts w:ascii="Calibri" w:hAnsi="Calibri" w:cs="Calibri"/>
                <w:b/>
                <w:bCs/>
                <w:color w:val="000000"/>
                <w:sz w:val="22"/>
                <w:szCs w:val="22"/>
                <w:shd w:val="clear" w:color="auto" w:fill="FFFFFF"/>
              </w:rPr>
            </w:pPr>
            <w:proofErr w:type="spellStart"/>
            <w:r w:rsidRPr="00027A5B">
              <w:rPr>
                <w:rFonts w:ascii="Calibri" w:hAnsi="Calibri" w:cs="Calibri"/>
                <w:b/>
                <w:bCs/>
                <w:color w:val="000000"/>
                <w:sz w:val="22"/>
                <w:szCs w:val="22"/>
                <w:shd w:val="clear" w:color="auto" w:fill="FFFFFF"/>
              </w:rPr>
              <w:t>Usability</w:t>
            </w:r>
            <w:proofErr w:type="spellEnd"/>
          </w:p>
        </w:tc>
        <w:tc>
          <w:tcPr>
            <w:tcW w:w="1043" w:type="dxa"/>
            <w:shd w:val="clear" w:color="auto" w:fill="auto"/>
            <w:tcMar>
              <w:left w:w="108" w:type="dxa"/>
            </w:tcMar>
          </w:tcPr>
          <w:p w14:paraId="3A537588" w14:textId="1388363B" w:rsidR="00170CBB" w:rsidRDefault="00170CBB" w:rsidP="00170CBB">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sidR="002B43C4">
              <w:rPr>
                <w:rFonts w:ascii="Calibri" w:hAnsi="Calibri" w:cs="Calibri"/>
                <w:color w:val="444444"/>
                <w:sz w:val="22"/>
                <w:szCs w:val="22"/>
                <w:shd w:val="clear" w:color="auto" w:fill="FFFFFF"/>
              </w:rPr>
              <w:t>9</w:t>
            </w:r>
            <w:r w:rsidR="00E16C3A">
              <w:rPr>
                <w:rFonts w:ascii="Calibri" w:hAnsi="Calibri" w:cs="Calibri"/>
                <w:color w:val="444444"/>
                <w:sz w:val="22"/>
                <w:szCs w:val="22"/>
                <w:shd w:val="clear" w:color="auto" w:fill="FFFFFF"/>
              </w:rPr>
              <w:t>2</w:t>
            </w:r>
          </w:p>
        </w:tc>
        <w:tc>
          <w:tcPr>
            <w:tcW w:w="6220" w:type="dxa"/>
            <w:shd w:val="clear" w:color="auto" w:fill="auto"/>
            <w:tcMar>
              <w:left w:w="108" w:type="dxa"/>
            </w:tcMar>
          </w:tcPr>
          <w:p w14:paraId="2ED0B8A6" w14:textId="1C708E0A" w:rsidR="00170CBB" w:rsidRPr="00031E61" w:rsidRDefault="00170CBB" w:rsidP="00170CBB">
            <w:pPr>
              <w:spacing w:before="60" w:after="60"/>
              <w:jc w:val="both"/>
              <w:rPr>
                <w:sz w:val="22"/>
                <w:szCs w:val="22"/>
              </w:rPr>
            </w:pPr>
            <w:r w:rsidRPr="00FF4ED7">
              <w:rPr>
                <w:sz w:val="22"/>
                <w:szCs w:val="22"/>
              </w:rPr>
              <w:t>La soluzione adotta lo standard HTML 5 per la implementazione del Presentation Layer.</w:t>
            </w:r>
          </w:p>
        </w:tc>
        <w:tc>
          <w:tcPr>
            <w:tcW w:w="1585" w:type="dxa"/>
            <w:shd w:val="clear" w:color="auto" w:fill="auto"/>
            <w:tcMar>
              <w:left w:w="108" w:type="dxa"/>
            </w:tcMar>
          </w:tcPr>
          <w:p w14:paraId="184894C5" w14:textId="7251569B" w:rsidR="00170CBB" w:rsidRDefault="00244F66" w:rsidP="00170CBB">
            <w:pPr>
              <w:jc w:val="center"/>
              <w:rPr>
                <w:b/>
                <w:sz w:val="22"/>
                <w:szCs w:val="22"/>
              </w:rPr>
            </w:pPr>
            <w:r>
              <w:rPr>
                <w:b/>
                <w:sz w:val="22"/>
                <w:szCs w:val="22"/>
              </w:rPr>
              <w:t>O</w:t>
            </w:r>
          </w:p>
        </w:tc>
        <w:tc>
          <w:tcPr>
            <w:tcW w:w="1249" w:type="dxa"/>
            <w:shd w:val="clear" w:color="auto" w:fill="auto"/>
            <w:tcMar>
              <w:left w:w="108" w:type="dxa"/>
            </w:tcMar>
          </w:tcPr>
          <w:p w14:paraId="33800297" w14:textId="77777777" w:rsidR="00170CBB" w:rsidRDefault="00170CBB" w:rsidP="00170CBB">
            <w:pPr>
              <w:jc w:val="both"/>
              <w:rPr>
                <w:b/>
                <w:sz w:val="22"/>
                <w:szCs w:val="22"/>
              </w:rPr>
            </w:pPr>
          </w:p>
        </w:tc>
        <w:tc>
          <w:tcPr>
            <w:tcW w:w="2685" w:type="dxa"/>
            <w:shd w:val="clear" w:color="auto" w:fill="auto"/>
            <w:tcMar>
              <w:left w:w="108" w:type="dxa"/>
            </w:tcMar>
          </w:tcPr>
          <w:p w14:paraId="50F01719" w14:textId="77777777" w:rsidR="00170CBB" w:rsidRPr="00691A0C" w:rsidRDefault="00170CBB" w:rsidP="00170CBB">
            <w:pPr>
              <w:jc w:val="both"/>
              <w:rPr>
                <w:b/>
                <w:sz w:val="22"/>
                <w:szCs w:val="22"/>
              </w:rPr>
            </w:pPr>
          </w:p>
        </w:tc>
      </w:tr>
      <w:tr w:rsidR="00E16C3A" w14:paraId="1C37084F" w14:textId="77777777" w:rsidTr="004C7364">
        <w:trPr>
          <w:trHeight w:val="588"/>
        </w:trPr>
        <w:tc>
          <w:tcPr>
            <w:tcW w:w="1803" w:type="dxa"/>
            <w:shd w:val="clear" w:color="auto" w:fill="auto"/>
            <w:tcMar>
              <w:left w:w="108" w:type="dxa"/>
            </w:tcMar>
          </w:tcPr>
          <w:p w14:paraId="0EB907DB" w14:textId="5D69F5FA" w:rsidR="00E16C3A" w:rsidRPr="00851DC6" w:rsidRDefault="00E16C3A" w:rsidP="00E16C3A">
            <w:pPr>
              <w:jc w:val="both"/>
              <w:rPr>
                <w:rFonts w:ascii="Calibri" w:hAnsi="Calibri" w:cs="Calibri"/>
                <w:b/>
                <w:bCs/>
                <w:color w:val="000000"/>
                <w:sz w:val="22"/>
                <w:szCs w:val="22"/>
                <w:highlight w:val="yellow"/>
                <w:shd w:val="clear" w:color="auto" w:fill="FFFFFF"/>
              </w:rPr>
            </w:pPr>
            <w:proofErr w:type="spellStart"/>
            <w:r w:rsidRPr="00027A5B">
              <w:rPr>
                <w:rFonts w:ascii="Calibri" w:hAnsi="Calibri" w:cs="Calibri"/>
                <w:b/>
                <w:bCs/>
                <w:color w:val="000000"/>
                <w:sz w:val="22"/>
                <w:szCs w:val="22"/>
                <w:shd w:val="clear" w:color="auto" w:fill="FFFFFF"/>
              </w:rPr>
              <w:t>Usability</w:t>
            </w:r>
            <w:proofErr w:type="spellEnd"/>
          </w:p>
        </w:tc>
        <w:tc>
          <w:tcPr>
            <w:tcW w:w="1043" w:type="dxa"/>
            <w:shd w:val="clear" w:color="auto" w:fill="auto"/>
            <w:tcMar>
              <w:left w:w="108" w:type="dxa"/>
            </w:tcMar>
          </w:tcPr>
          <w:p w14:paraId="6B6F09D0" w14:textId="5B7B51D2" w:rsidR="00E16C3A" w:rsidRPr="00851DC6" w:rsidRDefault="00E16C3A" w:rsidP="00E16C3A">
            <w:pPr>
              <w:jc w:val="both"/>
              <w:rPr>
                <w:rFonts w:ascii="Calibri" w:hAnsi="Calibri" w:cs="Calibri"/>
                <w:color w:val="444444"/>
                <w:sz w:val="22"/>
                <w:szCs w:val="22"/>
                <w:highlight w:val="yellow"/>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93</w:t>
            </w:r>
          </w:p>
        </w:tc>
        <w:tc>
          <w:tcPr>
            <w:tcW w:w="6220" w:type="dxa"/>
            <w:shd w:val="clear" w:color="auto" w:fill="auto"/>
            <w:tcMar>
              <w:left w:w="108" w:type="dxa"/>
            </w:tcMar>
          </w:tcPr>
          <w:p w14:paraId="1DD865AE" w14:textId="5676B5F7" w:rsidR="00E16C3A" w:rsidRPr="00E16C3A" w:rsidRDefault="00E16C3A" w:rsidP="00E16C3A">
            <w:pPr>
              <w:spacing w:before="60" w:after="60"/>
              <w:jc w:val="both"/>
              <w:rPr>
                <w:sz w:val="22"/>
                <w:szCs w:val="22"/>
              </w:rPr>
            </w:pPr>
            <w:r w:rsidRPr="00E16C3A">
              <w:rPr>
                <w:sz w:val="22"/>
                <w:szCs w:val="22"/>
              </w:rPr>
              <w:t>La soluzione permette la fruizione del servizio nel caso in cui la postazione di lavoro sia virtualizzata (es. in modalità RDS - Remote Desktop Services).</w:t>
            </w:r>
          </w:p>
        </w:tc>
        <w:tc>
          <w:tcPr>
            <w:tcW w:w="1585" w:type="dxa"/>
            <w:shd w:val="clear" w:color="auto" w:fill="auto"/>
            <w:tcMar>
              <w:left w:w="108" w:type="dxa"/>
            </w:tcMar>
          </w:tcPr>
          <w:p w14:paraId="11C17418" w14:textId="6AB271F5" w:rsidR="00E16C3A" w:rsidRPr="00E16C3A" w:rsidRDefault="00E16C3A" w:rsidP="00E16C3A">
            <w:pPr>
              <w:jc w:val="center"/>
              <w:rPr>
                <w:b/>
                <w:sz w:val="22"/>
                <w:szCs w:val="22"/>
              </w:rPr>
            </w:pPr>
            <w:r w:rsidRPr="00E16C3A">
              <w:rPr>
                <w:b/>
                <w:sz w:val="22"/>
                <w:szCs w:val="22"/>
              </w:rPr>
              <w:t>O</w:t>
            </w:r>
          </w:p>
        </w:tc>
        <w:tc>
          <w:tcPr>
            <w:tcW w:w="1249" w:type="dxa"/>
            <w:shd w:val="clear" w:color="auto" w:fill="auto"/>
            <w:tcMar>
              <w:left w:w="108" w:type="dxa"/>
            </w:tcMar>
          </w:tcPr>
          <w:p w14:paraId="458F72D1" w14:textId="77777777" w:rsidR="00E16C3A" w:rsidRDefault="00E16C3A" w:rsidP="00E16C3A">
            <w:pPr>
              <w:jc w:val="both"/>
              <w:rPr>
                <w:b/>
                <w:sz w:val="22"/>
                <w:szCs w:val="22"/>
              </w:rPr>
            </w:pPr>
          </w:p>
        </w:tc>
        <w:tc>
          <w:tcPr>
            <w:tcW w:w="2685" w:type="dxa"/>
            <w:shd w:val="clear" w:color="auto" w:fill="auto"/>
            <w:tcMar>
              <w:left w:w="108" w:type="dxa"/>
            </w:tcMar>
          </w:tcPr>
          <w:p w14:paraId="2B349B50" w14:textId="77777777" w:rsidR="00E16C3A" w:rsidRPr="00691A0C" w:rsidRDefault="00E16C3A" w:rsidP="00E16C3A">
            <w:pPr>
              <w:jc w:val="both"/>
              <w:rPr>
                <w:b/>
                <w:sz w:val="22"/>
                <w:szCs w:val="22"/>
              </w:rPr>
            </w:pPr>
          </w:p>
        </w:tc>
      </w:tr>
      <w:tr w:rsidR="00E16C3A" w14:paraId="3A871E24" w14:textId="77777777" w:rsidTr="004C7364">
        <w:trPr>
          <w:trHeight w:val="588"/>
        </w:trPr>
        <w:tc>
          <w:tcPr>
            <w:tcW w:w="1803" w:type="dxa"/>
            <w:shd w:val="clear" w:color="auto" w:fill="auto"/>
            <w:tcMar>
              <w:left w:w="108" w:type="dxa"/>
            </w:tcMar>
          </w:tcPr>
          <w:p w14:paraId="45FEAB26" w14:textId="15A8B5B7" w:rsidR="00E16C3A" w:rsidRDefault="00E16C3A" w:rsidP="00E16C3A">
            <w:pPr>
              <w:jc w:val="both"/>
              <w:rPr>
                <w:rFonts w:ascii="Calibri" w:hAnsi="Calibri" w:cs="Calibri"/>
                <w:b/>
                <w:bCs/>
                <w:color w:val="000000"/>
                <w:sz w:val="22"/>
                <w:szCs w:val="22"/>
                <w:shd w:val="clear" w:color="auto" w:fill="FFFFFF"/>
              </w:rPr>
            </w:pPr>
            <w:proofErr w:type="spellStart"/>
            <w:r w:rsidRPr="00027A5B">
              <w:rPr>
                <w:rFonts w:ascii="Calibri" w:hAnsi="Calibri" w:cs="Calibri"/>
                <w:b/>
                <w:bCs/>
                <w:color w:val="000000"/>
                <w:sz w:val="22"/>
                <w:szCs w:val="22"/>
                <w:shd w:val="clear" w:color="auto" w:fill="FFFFFF"/>
              </w:rPr>
              <w:t>Usability</w:t>
            </w:r>
            <w:proofErr w:type="spellEnd"/>
          </w:p>
        </w:tc>
        <w:tc>
          <w:tcPr>
            <w:tcW w:w="1043" w:type="dxa"/>
            <w:shd w:val="clear" w:color="auto" w:fill="auto"/>
            <w:tcMar>
              <w:left w:w="108" w:type="dxa"/>
            </w:tcMar>
          </w:tcPr>
          <w:p w14:paraId="55F8B98E" w14:textId="52202967"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94</w:t>
            </w:r>
          </w:p>
        </w:tc>
        <w:tc>
          <w:tcPr>
            <w:tcW w:w="6220" w:type="dxa"/>
            <w:shd w:val="clear" w:color="auto" w:fill="auto"/>
            <w:tcMar>
              <w:left w:w="108" w:type="dxa"/>
            </w:tcMar>
          </w:tcPr>
          <w:p w14:paraId="41F353E1" w14:textId="73C8A0D9" w:rsidR="00E16C3A" w:rsidRPr="00031E61" w:rsidRDefault="00E16C3A" w:rsidP="00E16C3A">
            <w:pPr>
              <w:spacing w:before="60" w:after="60"/>
              <w:jc w:val="both"/>
              <w:rPr>
                <w:sz w:val="22"/>
                <w:szCs w:val="22"/>
              </w:rPr>
            </w:pPr>
            <w:r w:rsidRPr="00C718C8">
              <w:rPr>
                <w:sz w:val="22"/>
                <w:szCs w:val="22"/>
              </w:rPr>
              <w:t>Usabllità-2 (</w:t>
            </w:r>
            <w:proofErr w:type="spellStart"/>
            <w:r w:rsidRPr="00C718C8">
              <w:rPr>
                <w:sz w:val="22"/>
                <w:szCs w:val="22"/>
              </w:rPr>
              <w:t>cat</w:t>
            </w:r>
            <w:proofErr w:type="spellEnd"/>
            <w:r w:rsidRPr="00C718C8">
              <w:rPr>
                <w:sz w:val="22"/>
                <w:szCs w:val="22"/>
              </w:rPr>
              <w:t>. NF6): Numero di test di usabilità conformi (Nu) alle linee guida di designer Italia, rispetto al numero totale di test di usabilità riportati nel piano di test (Nt) deve essere del 100%.</w:t>
            </w:r>
          </w:p>
        </w:tc>
        <w:tc>
          <w:tcPr>
            <w:tcW w:w="1585" w:type="dxa"/>
            <w:shd w:val="clear" w:color="auto" w:fill="auto"/>
            <w:tcMar>
              <w:left w:w="108" w:type="dxa"/>
            </w:tcMar>
          </w:tcPr>
          <w:p w14:paraId="2EE5A9AB" w14:textId="3514145C"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3BAAD12D" w14:textId="77777777" w:rsidR="00E16C3A" w:rsidRDefault="00E16C3A" w:rsidP="00E16C3A">
            <w:pPr>
              <w:jc w:val="both"/>
              <w:rPr>
                <w:b/>
                <w:sz w:val="22"/>
                <w:szCs w:val="22"/>
              </w:rPr>
            </w:pPr>
          </w:p>
        </w:tc>
        <w:tc>
          <w:tcPr>
            <w:tcW w:w="2685" w:type="dxa"/>
            <w:shd w:val="clear" w:color="auto" w:fill="auto"/>
            <w:tcMar>
              <w:left w:w="108" w:type="dxa"/>
            </w:tcMar>
          </w:tcPr>
          <w:p w14:paraId="23276CD6" w14:textId="77777777" w:rsidR="00E16C3A" w:rsidRPr="00691A0C" w:rsidRDefault="00E16C3A" w:rsidP="00E16C3A">
            <w:pPr>
              <w:jc w:val="both"/>
              <w:rPr>
                <w:b/>
                <w:sz w:val="22"/>
                <w:szCs w:val="22"/>
              </w:rPr>
            </w:pPr>
          </w:p>
        </w:tc>
      </w:tr>
      <w:tr w:rsidR="00E16C3A" w14:paraId="59876DF2" w14:textId="77777777" w:rsidTr="004C7364">
        <w:trPr>
          <w:trHeight w:val="262"/>
        </w:trPr>
        <w:tc>
          <w:tcPr>
            <w:tcW w:w="1803" w:type="dxa"/>
            <w:shd w:val="clear" w:color="auto" w:fill="auto"/>
            <w:tcMar>
              <w:left w:w="108" w:type="dxa"/>
            </w:tcMar>
          </w:tcPr>
          <w:p w14:paraId="2D68C767" w14:textId="50EF99CF" w:rsidR="00E16C3A" w:rsidRDefault="00E16C3A" w:rsidP="00E16C3A">
            <w:pPr>
              <w:jc w:val="both"/>
              <w:rPr>
                <w:rFonts w:ascii="Calibri" w:hAnsi="Calibri" w:cs="Calibri"/>
                <w:b/>
                <w:bCs/>
                <w:color w:val="000000"/>
                <w:sz w:val="22"/>
                <w:szCs w:val="22"/>
                <w:shd w:val="clear" w:color="auto" w:fill="FFFFFF"/>
              </w:rPr>
            </w:pPr>
            <w:proofErr w:type="spellStart"/>
            <w:r w:rsidRPr="00027A5B">
              <w:rPr>
                <w:rFonts w:ascii="Calibri" w:hAnsi="Calibri" w:cs="Calibri"/>
                <w:b/>
                <w:bCs/>
                <w:color w:val="000000"/>
                <w:sz w:val="22"/>
                <w:szCs w:val="22"/>
                <w:shd w:val="clear" w:color="auto" w:fill="FFFFFF"/>
              </w:rPr>
              <w:t>Usability</w:t>
            </w:r>
            <w:proofErr w:type="spellEnd"/>
          </w:p>
        </w:tc>
        <w:tc>
          <w:tcPr>
            <w:tcW w:w="1043" w:type="dxa"/>
            <w:shd w:val="clear" w:color="auto" w:fill="auto"/>
            <w:tcMar>
              <w:left w:w="108" w:type="dxa"/>
            </w:tcMar>
          </w:tcPr>
          <w:p w14:paraId="27B69515" w14:textId="7684D97C"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95</w:t>
            </w:r>
          </w:p>
        </w:tc>
        <w:tc>
          <w:tcPr>
            <w:tcW w:w="6220" w:type="dxa"/>
            <w:shd w:val="clear" w:color="auto" w:fill="auto"/>
            <w:tcMar>
              <w:left w:w="108" w:type="dxa"/>
            </w:tcMar>
          </w:tcPr>
          <w:p w14:paraId="2282183A" w14:textId="7F749864" w:rsidR="00E16C3A" w:rsidRPr="00031E61" w:rsidRDefault="00E16C3A" w:rsidP="00E16C3A">
            <w:pPr>
              <w:spacing w:before="60" w:after="60"/>
              <w:jc w:val="both"/>
              <w:rPr>
                <w:sz w:val="22"/>
                <w:szCs w:val="22"/>
              </w:rPr>
            </w:pPr>
            <w:r w:rsidRPr="00C718C8">
              <w:rPr>
                <w:sz w:val="22"/>
                <w:szCs w:val="22"/>
              </w:rPr>
              <w:t>La soluzione prevede l'esecuzione di test automatici per valutazioni di non regressione in caso di upgrade della soluzione.</w:t>
            </w:r>
          </w:p>
        </w:tc>
        <w:tc>
          <w:tcPr>
            <w:tcW w:w="1585" w:type="dxa"/>
            <w:shd w:val="clear" w:color="auto" w:fill="auto"/>
            <w:tcMar>
              <w:left w:w="108" w:type="dxa"/>
            </w:tcMar>
          </w:tcPr>
          <w:p w14:paraId="73E83B7D" w14:textId="53E8223A"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2F3F231F" w14:textId="77777777" w:rsidR="00E16C3A" w:rsidRDefault="00E16C3A" w:rsidP="00E16C3A">
            <w:pPr>
              <w:jc w:val="both"/>
              <w:rPr>
                <w:b/>
                <w:sz w:val="22"/>
                <w:szCs w:val="22"/>
              </w:rPr>
            </w:pPr>
          </w:p>
        </w:tc>
        <w:tc>
          <w:tcPr>
            <w:tcW w:w="2685" w:type="dxa"/>
            <w:shd w:val="clear" w:color="auto" w:fill="auto"/>
            <w:tcMar>
              <w:left w:w="108" w:type="dxa"/>
            </w:tcMar>
          </w:tcPr>
          <w:p w14:paraId="243327B7" w14:textId="77777777" w:rsidR="00E16C3A" w:rsidRPr="00691A0C" w:rsidRDefault="00E16C3A" w:rsidP="00E16C3A">
            <w:pPr>
              <w:jc w:val="both"/>
              <w:rPr>
                <w:b/>
                <w:sz w:val="22"/>
                <w:szCs w:val="22"/>
              </w:rPr>
            </w:pPr>
          </w:p>
        </w:tc>
      </w:tr>
      <w:tr w:rsidR="00E16C3A" w14:paraId="4EFDBC0B" w14:textId="77777777" w:rsidTr="004C7364">
        <w:trPr>
          <w:trHeight w:val="588"/>
        </w:trPr>
        <w:tc>
          <w:tcPr>
            <w:tcW w:w="1803" w:type="dxa"/>
            <w:shd w:val="clear" w:color="auto" w:fill="auto"/>
            <w:tcMar>
              <w:left w:w="108" w:type="dxa"/>
            </w:tcMar>
          </w:tcPr>
          <w:p w14:paraId="53651AD5" w14:textId="57925D3D" w:rsidR="00E16C3A" w:rsidRDefault="00E16C3A" w:rsidP="00E16C3A">
            <w:pPr>
              <w:jc w:val="both"/>
              <w:rPr>
                <w:rFonts w:ascii="Calibri" w:hAnsi="Calibri" w:cs="Calibri"/>
                <w:b/>
                <w:bCs/>
                <w:color w:val="000000"/>
                <w:sz w:val="22"/>
                <w:szCs w:val="22"/>
                <w:shd w:val="clear" w:color="auto" w:fill="FFFFFF"/>
              </w:rPr>
            </w:pPr>
            <w:proofErr w:type="spellStart"/>
            <w:r w:rsidRPr="00070E8F">
              <w:rPr>
                <w:rFonts w:ascii="Calibri" w:hAnsi="Calibri" w:cs="Calibri"/>
                <w:b/>
                <w:bCs/>
                <w:color w:val="000000"/>
                <w:sz w:val="22"/>
                <w:szCs w:val="22"/>
                <w:shd w:val="clear" w:color="auto" w:fill="FFFFFF"/>
              </w:rPr>
              <w:t>Testability</w:t>
            </w:r>
            <w:proofErr w:type="spellEnd"/>
          </w:p>
        </w:tc>
        <w:tc>
          <w:tcPr>
            <w:tcW w:w="1043" w:type="dxa"/>
            <w:shd w:val="clear" w:color="auto" w:fill="auto"/>
            <w:tcMar>
              <w:left w:w="108" w:type="dxa"/>
            </w:tcMar>
          </w:tcPr>
          <w:p w14:paraId="68C34647" w14:textId="2C372D58"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96</w:t>
            </w:r>
          </w:p>
        </w:tc>
        <w:tc>
          <w:tcPr>
            <w:tcW w:w="6220" w:type="dxa"/>
            <w:shd w:val="clear" w:color="auto" w:fill="auto"/>
            <w:tcMar>
              <w:left w:w="108" w:type="dxa"/>
            </w:tcMar>
          </w:tcPr>
          <w:p w14:paraId="266BF706" w14:textId="399B7D7C" w:rsidR="00E16C3A" w:rsidRPr="00031E61" w:rsidRDefault="00E16C3A" w:rsidP="00E16C3A">
            <w:pPr>
              <w:spacing w:before="60" w:after="60"/>
              <w:jc w:val="both"/>
              <w:rPr>
                <w:sz w:val="22"/>
                <w:szCs w:val="22"/>
              </w:rPr>
            </w:pPr>
            <w:r w:rsidRPr="00C718C8">
              <w:rPr>
                <w:sz w:val="22"/>
                <w:szCs w:val="22"/>
              </w:rPr>
              <w:t xml:space="preserve">La soluzione dispone della </w:t>
            </w:r>
            <w:proofErr w:type="spellStart"/>
            <w:r w:rsidRPr="00C718C8">
              <w:rPr>
                <w:sz w:val="22"/>
                <w:szCs w:val="22"/>
              </w:rPr>
              <w:t>decumentazione</w:t>
            </w:r>
            <w:proofErr w:type="spellEnd"/>
            <w:r w:rsidRPr="00C718C8">
              <w:rPr>
                <w:sz w:val="22"/>
                <w:szCs w:val="22"/>
              </w:rPr>
              <w:t xml:space="preserve"> riferita all'esecuzione dei casi di test funzionali (</w:t>
            </w:r>
            <w:proofErr w:type="spellStart"/>
            <w:r w:rsidRPr="00C718C8">
              <w:rPr>
                <w:sz w:val="22"/>
                <w:szCs w:val="22"/>
              </w:rPr>
              <w:t>unit</w:t>
            </w:r>
            <w:proofErr w:type="spellEnd"/>
            <w:r w:rsidRPr="00C718C8">
              <w:rPr>
                <w:sz w:val="22"/>
                <w:szCs w:val="22"/>
              </w:rPr>
              <w:t xml:space="preserve"> and </w:t>
            </w:r>
            <w:proofErr w:type="spellStart"/>
            <w:r w:rsidRPr="00C718C8">
              <w:rPr>
                <w:sz w:val="22"/>
                <w:szCs w:val="22"/>
              </w:rPr>
              <w:t>integration</w:t>
            </w:r>
            <w:proofErr w:type="spellEnd"/>
            <w:r w:rsidRPr="00C718C8">
              <w:rPr>
                <w:sz w:val="22"/>
                <w:szCs w:val="22"/>
              </w:rPr>
              <w:t xml:space="preserve"> test).</w:t>
            </w:r>
          </w:p>
        </w:tc>
        <w:tc>
          <w:tcPr>
            <w:tcW w:w="1585" w:type="dxa"/>
            <w:shd w:val="clear" w:color="auto" w:fill="auto"/>
            <w:tcMar>
              <w:left w:w="108" w:type="dxa"/>
            </w:tcMar>
          </w:tcPr>
          <w:p w14:paraId="16F063DE" w14:textId="2618A748" w:rsidR="00E16C3A" w:rsidRDefault="00E16C3A" w:rsidP="00E16C3A">
            <w:pPr>
              <w:jc w:val="center"/>
              <w:rPr>
                <w:b/>
                <w:sz w:val="22"/>
                <w:szCs w:val="22"/>
              </w:rPr>
            </w:pPr>
            <w:r w:rsidRPr="000E1CF9">
              <w:rPr>
                <w:b/>
                <w:sz w:val="22"/>
                <w:szCs w:val="22"/>
              </w:rPr>
              <w:t>I</w:t>
            </w:r>
          </w:p>
        </w:tc>
        <w:tc>
          <w:tcPr>
            <w:tcW w:w="1249" w:type="dxa"/>
            <w:shd w:val="clear" w:color="auto" w:fill="auto"/>
            <w:tcMar>
              <w:left w:w="108" w:type="dxa"/>
            </w:tcMar>
          </w:tcPr>
          <w:p w14:paraId="1F340874" w14:textId="77777777" w:rsidR="00E16C3A" w:rsidRDefault="00E16C3A" w:rsidP="00E16C3A">
            <w:pPr>
              <w:jc w:val="both"/>
              <w:rPr>
                <w:b/>
                <w:sz w:val="22"/>
                <w:szCs w:val="22"/>
              </w:rPr>
            </w:pPr>
          </w:p>
        </w:tc>
        <w:tc>
          <w:tcPr>
            <w:tcW w:w="2685" w:type="dxa"/>
            <w:shd w:val="clear" w:color="auto" w:fill="auto"/>
            <w:tcMar>
              <w:left w:w="108" w:type="dxa"/>
            </w:tcMar>
          </w:tcPr>
          <w:p w14:paraId="2A350496" w14:textId="77777777" w:rsidR="00E16C3A" w:rsidRPr="00691A0C" w:rsidRDefault="00E16C3A" w:rsidP="00E16C3A">
            <w:pPr>
              <w:jc w:val="both"/>
              <w:rPr>
                <w:b/>
                <w:sz w:val="22"/>
                <w:szCs w:val="22"/>
              </w:rPr>
            </w:pPr>
          </w:p>
        </w:tc>
      </w:tr>
      <w:tr w:rsidR="00E16C3A" w14:paraId="646FFA0A" w14:textId="77777777" w:rsidTr="004C7364">
        <w:trPr>
          <w:trHeight w:val="588"/>
        </w:trPr>
        <w:tc>
          <w:tcPr>
            <w:tcW w:w="1803" w:type="dxa"/>
            <w:shd w:val="clear" w:color="auto" w:fill="auto"/>
            <w:tcMar>
              <w:left w:w="108" w:type="dxa"/>
            </w:tcMar>
          </w:tcPr>
          <w:p w14:paraId="16C4F2B4" w14:textId="161BB374" w:rsidR="00E16C3A" w:rsidRDefault="00E16C3A" w:rsidP="00E16C3A">
            <w:pPr>
              <w:jc w:val="both"/>
              <w:rPr>
                <w:rFonts w:ascii="Calibri" w:hAnsi="Calibri" w:cs="Calibri"/>
                <w:b/>
                <w:bCs/>
                <w:color w:val="000000"/>
                <w:sz w:val="22"/>
                <w:szCs w:val="22"/>
                <w:shd w:val="clear" w:color="auto" w:fill="FFFFFF"/>
              </w:rPr>
            </w:pPr>
            <w:proofErr w:type="spellStart"/>
            <w:r w:rsidRPr="00070E8F">
              <w:rPr>
                <w:rFonts w:ascii="Calibri" w:hAnsi="Calibri" w:cs="Calibri"/>
                <w:b/>
                <w:bCs/>
                <w:color w:val="000000"/>
                <w:sz w:val="22"/>
                <w:szCs w:val="22"/>
                <w:shd w:val="clear" w:color="auto" w:fill="FFFFFF"/>
              </w:rPr>
              <w:t>Testability</w:t>
            </w:r>
            <w:proofErr w:type="spellEnd"/>
          </w:p>
        </w:tc>
        <w:tc>
          <w:tcPr>
            <w:tcW w:w="1043" w:type="dxa"/>
            <w:shd w:val="clear" w:color="auto" w:fill="auto"/>
            <w:tcMar>
              <w:left w:w="108" w:type="dxa"/>
            </w:tcMar>
          </w:tcPr>
          <w:p w14:paraId="1C9F918D" w14:textId="659B0560"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97</w:t>
            </w:r>
          </w:p>
        </w:tc>
        <w:tc>
          <w:tcPr>
            <w:tcW w:w="6220" w:type="dxa"/>
            <w:shd w:val="clear" w:color="auto" w:fill="auto"/>
            <w:tcMar>
              <w:left w:w="108" w:type="dxa"/>
            </w:tcMar>
          </w:tcPr>
          <w:p w14:paraId="309F7D81" w14:textId="05601E0A" w:rsidR="00E16C3A" w:rsidRPr="00031E61" w:rsidRDefault="00E16C3A" w:rsidP="00E16C3A">
            <w:pPr>
              <w:spacing w:before="60" w:after="60"/>
              <w:jc w:val="both"/>
              <w:rPr>
                <w:sz w:val="22"/>
                <w:szCs w:val="22"/>
              </w:rPr>
            </w:pPr>
            <w:r w:rsidRPr="00EE7190">
              <w:rPr>
                <w:sz w:val="22"/>
                <w:szCs w:val="22"/>
              </w:rPr>
              <w:t>La soluzione integra o si interfaccia nativamente con strumenti per il monitoraggio infrastrutturale, ovvero si integra o si interfaccia coi log o servizi/informazioni esposte dai System Software e/o dalle componenti applicative utilizzate della soluzione.</w:t>
            </w:r>
          </w:p>
        </w:tc>
        <w:tc>
          <w:tcPr>
            <w:tcW w:w="1585" w:type="dxa"/>
            <w:shd w:val="clear" w:color="auto" w:fill="auto"/>
            <w:tcMar>
              <w:left w:w="108" w:type="dxa"/>
            </w:tcMar>
          </w:tcPr>
          <w:p w14:paraId="719E88F0" w14:textId="07A6AB5D"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69F85F8A" w14:textId="77777777" w:rsidR="00E16C3A" w:rsidRDefault="00E16C3A" w:rsidP="00E16C3A">
            <w:pPr>
              <w:jc w:val="both"/>
              <w:rPr>
                <w:b/>
                <w:sz w:val="22"/>
                <w:szCs w:val="22"/>
              </w:rPr>
            </w:pPr>
          </w:p>
        </w:tc>
        <w:tc>
          <w:tcPr>
            <w:tcW w:w="2685" w:type="dxa"/>
            <w:shd w:val="clear" w:color="auto" w:fill="auto"/>
            <w:tcMar>
              <w:left w:w="108" w:type="dxa"/>
            </w:tcMar>
          </w:tcPr>
          <w:p w14:paraId="787610D0" w14:textId="77777777" w:rsidR="00E16C3A" w:rsidRPr="00691A0C" w:rsidRDefault="00E16C3A" w:rsidP="00E16C3A">
            <w:pPr>
              <w:jc w:val="both"/>
              <w:rPr>
                <w:b/>
                <w:sz w:val="22"/>
                <w:szCs w:val="22"/>
              </w:rPr>
            </w:pPr>
          </w:p>
        </w:tc>
      </w:tr>
      <w:tr w:rsidR="00E16C3A" w14:paraId="4F64DA6B" w14:textId="77777777" w:rsidTr="004C7364">
        <w:trPr>
          <w:trHeight w:val="588"/>
        </w:trPr>
        <w:tc>
          <w:tcPr>
            <w:tcW w:w="1803" w:type="dxa"/>
            <w:shd w:val="clear" w:color="auto" w:fill="auto"/>
            <w:tcMar>
              <w:left w:w="108" w:type="dxa"/>
            </w:tcMar>
          </w:tcPr>
          <w:p w14:paraId="5DA9E75B" w14:textId="18BBDBC7" w:rsidR="00E16C3A" w:rsidRDefault="00E16C3A" w:rsidP="00E16C3A">
            <w:pPr>
              <w:jc w:val="both"/>
              <w:rPr>
                <w:rFonts w:ascii="Calibri" w:hAnsi="Calibri" w:cs="Calibri"/>
                <w:b/>
                <w:bCs/>
                <w:color w:val="000000"/>
                <w:sz w:val="22"/>
                <w:szCs w:val="22"/>
                <w:shd w:val="clear" w:color="auto" w:fill="FFFFFF"/>
              </w:rPr>
            </w:pPr>
            <w:r w:rsidRPr="00070E8F">
              <w:rPr>
                <w:rFonts w:ascii="Calibri" w:hAnsi="Calibri" w:cs="Calibri"/>
                <w:b/>
                <w:bCs/>
                <w:color w:val="000000"/>
                <w:sz w:val="22"/>
                <w:szCs w:val="22"/>
                <w:shd w:val="clear" w:color="auto" w:fill="FFFFFF"/>
              </w:rPr>
              <w:lastRenderedPageBreak/>
              <w:t>Monitoring</w:t>
            </w:r>
          </w:p>
        </w:tc>
        <w:tc>
          <w:tcPr>
            <w:tcW w:w="1043" w:type="dxa"/>
            <w:shd w:val="clear" w:color="auto" w:fill="auto"/>
            <w:tcMar>
              <w:left w:w="108" w:type="dxa"/>
            </w:tcMar>
          </w:tcPr>
          <w:p w14:paraId="5A1D85F1" w14:textId="714F1368"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98</w:t>
            </w:r>
          </w:p>
        </w:tc>
        <w:tc>
          <w:tcPr>
            <w:tcW w:w="6220" w:type="dxa"/>
            <w:shd w:val="clear" w:color="auto" w:fill="auto"/>
            <w:tcMar>
              <w:left w:w="108" w:type="dxa"/>
            </w:tcMar>
          </w:tcPr>
          <w:p w14:paraId="0BC526C7" w14:textId="77777777" w:rsidR="00E16C3A" w:rsidRPr="00E02B42" w:rsidRDefault="00E16C3A" w:rsidP="00E16C3A">
            <w:pPr>
              <w:spacing w:before="60" w:after="60"/>
              <w:jc w:val="both"/>
              <w:rPr>
                <w:sz w:val="22"/>
                <w:szCs w:val="22"/>
              </w:rPr>
            </w:pPr>
            <w:r w:rsidRPr="00E02B42">
              <w:rPr>
                <w:sz w:val="22"/>
                <w:szCs w:val="22"/>
              </w:rPr>
              <w:t>La soluzione adotta o suggerisce l'adozione di strumenti per il monitoraggio infrastrutturale ed applicativo, ivi comprese le integrazioni con gli altri sistemi.</w:t>
            </w:r>
          </w:p>
          <w:p w14:paraId="256D5575" w14:textId="411DA346" w:rsidR="00E16C3A" w:rsidRPr="00E02B42" w:rsidRDefault="00E16C3A" w:rsidP="00E16C3A">
            <w:pPr>
              <w:spacing w:before="60" w:after="60"/>
              <w:jc w:val="both"/>
              <w:rPr>
                <w:sz w:val="22"/>
                <w:szCs w:val="22"/>
              </w:rPr>
            </w:pPr>
            <w:r w:rsidRPr="00E02B42">
              <w:rPr>
                <w:sz w:val="22"/>
                <w:szCs w:val="22"/>
              </w:rPr>
              <w:t>In particolare, si richiede che lo strumento preveda, a titolo esemplificativo e non esaustivo:</w:t>
            </w:r>
          </w:p>
          <w:p w14:paraId="6E742B53" w14:textId="77777777" w:rsidR="00E16C3A" w:rsidRPr="00E02B42" w:rsidRDefault="00E16C3A" w:rsidP="00E16C3A">
            <w:pPr>
              <w:spacing w:before="60" w:after="60"/>
              <w:jc w:val="both"/>
              <w:rPr>
                <w:sz w:val="22"/>
                <w:szCs w:val="22"/>
              </w:rPr>
            </w:pPr>
            <w:r w:rsidRPr="00E02B42">
              <w:rPr>
                <w:sz w:val="22"/>
                <w:szCs w:val="22"/>
              </w:rPr>
              <w:t>• segnalazione (</w:t>
            </w:r>
            <w:proofErr w:type="spellStart"/>
            <w:r w:rsidRPr="00E02B42">
              <w:rPr>
                <w:sz w:val="22"/>
                <w:szCs w:val="22"/>
              </w:rPr>
              <w:t>alert</w:t>
            </w:r>
            <w:proofErr w:type="spellEnd"/>
            <w:r w:rsidRPr="00E02B42">
              <w:rPr>
                <w:sz w:val="22"/>
                <w:szCs w:val="22"/>
              </w:rPr>
              <w:t xml:space="preserve"> automatico) del disservizio;</w:t>
            </w:r>
          </w:p>
          <w:p w14:paraId="79AF1216" w14:textId="77777777" w:rsidR="00E16C3A" w:rsidRPr="00E02B42" w:rsidRDefault="00E16C3A" w:rsidP="00E16C3A">
            <w:pPr>
              <w:spacing w:before="60" w:after="60"/>
              <w:jc w:val="both"/>
              <w:rPr>
                <w:sz w:val="22"/>
                <w:szCs w:val="22"/>
              </w:rPr>
            </w:pPr>
            <w:r w:rsidRPr="00E02B42">
              <w:rPr>
                <w:sz w:val="22"/>
                <w:szCs w:val="22"/>
              </w:rPr>
              <w:t>• rappresentazioni grafiche che facilitino la georeferenziazione, la comprensione del problema;</w:t>
            </w:r>
          </w:p>
          <w:p w14:paraId="4C55D30C" w14:textId="77777777" w:rsidR="00E16C3A" w:rsidRPr="00E02B42" w:rsidRDefault="00E16C3A" w:rsidP="00E16C3A">
            <w:pPr>
              <w:spacing w:before="60" w:after="60"/>
              <w:jc w:val="both"/>
              <w:rPr>
                <w:sz w:val="22"/>
                <w:szCs w:val="22"/>
              </w:rPr>
            </w:pPr>
            <w:r w:rsidRPr="00E02B42">
              <w:rPr>
                <w:sz w:val="22"/>
                <w:szCs w:val="22"/>
              </w:rPr>
              <w:t>• rappresentazione grafica dell’andamento della disponibilità del servizio, comprese le integrazioni con i sistemi esterni, con consultazione dell’andamento storico;</w:t>
            </w:r>
          </w:p>
          <w:p w14:paraId="138E5358" w14:textId="77777777" w:rsidR="00E16C3A" w:rsidRPr="00E02B42" w:rsidRDefault="00E16C3A" w:rsidP="00E16C3A">
            <w:pPr>
              <w:spacing w:before="60" w:after="60"/>
              <w:jc w:val="both"/>
              <w:rPr>
                <w:sz w:val="22"/>
                <w:szCs w:val="22"/>
              </w:rPr>
            </w:pPr>
            <w:r w:rsidRPr="00E02B42">
              <w:rPr>
                <w:sz w:val="22"/>
                <w:szCs w:val="22"/>
              </w:rPr>
              <w:t>• elenco dei disservizi con possibilità di filtro per stato (es.: aperto, in corso, chiuso), data, tipologia, ente, ecc.;</w:t>
            </w:r>
          </w:p>
          <w:p w14:paraId="56202498" w14:textId="77777777" w:rsidR="00E16C3A" w:rsidRPr="00E02B42" w:rsidRDefault="00E16C3A" w:rsidP="00E16C3A">
            <w:pPr>
              <w:spacing w:before="60" w:after="60"/>
              <w:jc w:val="both"/>
              <w:rPr>
                <w:sz w:val="22"/>
                <w:szCs w:val="22"/>
              </w:rPr>
            </w:pPr>
            <w:r w:rsidRPr="00E02B42">
              <w:rPr>
                <w:sz w:val="22"/>
                <w:szCs w:val="22"/>
              </w:rPr>
              <w:t>• classificazione tipologia disservizio;</w:t>
            </w:r>
          </w:p>
          <w:p w14:paraId="2A28BBF4" w14:textId="77777777" w:rsidR="00E16C3A" w:rsidRPr="00E02B42" w:rsidRDefault="00E16C3A" w:rsidP="00E16C3A">
            <w:pPr>
              <w:spacing w:before="60" w:after="60"/>
              <w:jc w:val="both"/>
              <w:rPr>
                <w:sz w:val="22"/>
                <w:szCs w:val="22"/>
              </w:rPr>
            </w:pPr>
            <w:r w:rsidRPr="00E02B42">
              <w:rPr>
                <w:sz w:val="22"/>
                <w:szCs w:val="22"/>
              </w:rPr>
              <w:t>• stato della presa in carico e indicazione del numero di ticket del disservizio;</w:t>
            </w:r>
          </w:p>
          <w:p w14:paraId="39A8605E" w14:textId="77BF4638" w:rsidR="00E16C3A" w:rsidRPr="00031E61" w:rsidRDefault="00E16C3A" w:rsidP="00E16C3A">
            <w:pPr>
              <w:spacing w:before="60" w:after="60"/>
              <w:jc w:val="both"/>
              <w:rPr>
                <w:sz w:val="22"/>
                <w:szCs w:val="22"/>
              </w:rPr>
            </w:pPr>
            <w:r w:rsidRPr="00E02B42">
              <w:rPr>
                <w:sz w:val="22"/>
                <w:szCs w:val="22"/>
              </w:rPr>
              <w:t>• analisi del problema e relativi riscontri con il dettaglio di tutte le componenti coinvolte.</w:t>
            </w:r>
          </w:p>
        </w:tc>
        <w:tc>
          <w:tcPr>
            <w:tcW w:w="1585" w:type="dxa"/>
            <w:shd w:val="clear" w:color="auto" w:fill="auto"/>
            <w:tcMar>
              <w:left w:w="108" w:type="dxa"/>
            </w:tcMar>
          </w:tcPr>
          <w:p w14:paraId="0B85CC9F" w14:textId="003AEA44"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27079467" w14:textId="77777777" w:rsidR="00E16C3A" w:rsidRDefault="00E16C3A" w:rsidP="00E16C3A">
            <w:pPr>
              <w:jc w:val="both"/>
              <w:rPr>
                <w:b/>
                <w:sz w:val="22"/>
                <w:szCs w:val="22"/>
              </w:rPr>
            </w:pPr>
          </w:p>
        </w:tc>
        <w:tc>
          <w:tcPr>
            <w:tcW w:w="2685" w:type="dxa"/>
            <w:shd w:val="clear" w:color="auto" w:fill="auto"/>
            <w:tcMar>
              <w:left w:w="108" w:type="dxa"/>
            </w:tcMar>
          </w:tcPr>
          <w:p w14:paraId="68D50670" w14:textId="77777777" w:rsidR="00E16C3A" w:rsidRPr="00691A0C" w:rsidRDefault="00E16C3A" w:rsidP="00E16C3A">
            <w:pPr>
              <w:jc w:val="both"/>
              <w:rPr>
                <w:b/>
                <w:sz w:val="22"/>
                <w:szCs w:val="22"/>
              </w:rPr>
            </w:pPr>
          </w:p>
        </w:tc>
      </w:tr>
      <w:tr w:rsidR="00E16C3A" w14:paraId="02FB5CF7" w14:textId="77777777" w:rsidTr="004C7364">
        <w:trPr>
          <w:trHeight w:val="588"/>
        </w:trPr>
        <w:tc>
          <w:tcPr>
            <w:tcW w:w="1803" w:type="dxa"/>
            <w:shd w:val="clear" w:color="auto" w:fill="auto"/>
            <w:tcMar>
              <w:left w:w="108" w:type="dxa"/>
            </w:tcMar>
          </w:tcPr>
          <w:p w14:paraId="18A722B0" w14:textId="615D23CF" w:rsidR="00E16C3A" w:rsidRDefault="00E16C3A" w:rsidP="00E16C3A">
            <w:pPr>
              <w:jc w:val="both"/>
              <w:rPr>
                <w:rFonts w:ascii="Calibri" w:hAnsi="Calibri" w:cs="Calibri"/>
                <w:b/>
                <w:bCs/>
                <w:color w:val="000000"/>
                <w:sz w:val="22"/>
                <w:szCs w:val="22"/>
                <w:shd w:val="clear" w:color="auto" w:fill="FFFFFF"/>
              </w:rPr>
            </w:pPr>
            <w:r w:rsidRPr="00070E8F">
              <w:rPr>
                <w:rFonts w:ascii="Calibri" w:hAnsi="Calibri" w:cs="Calibri"/>
                <w:b/>
                <w:bCs/>
                <w:color w:val="000000"/>
                <w:sz w:val="22"/>
                <w:szCs w:val="22"/>
                <w:shd w:val="clear" w:color="auto" w:fill="FFFFFF"/>
              </w:rPr>
              <w:t>Monitoring</w:t>
            </w:r>
          </w:p>
        </w:tc>
        <w:tc>
          <w:tcPr>
            <w:tcW w:w="1043" w:type="dxa"/>
            <w:shd w:val="clear" w:color="auto" w:fill="auto"/>
            <w:tcMar>
              <w:left w:w="108" w:type="dxa"/>
            </w:tcMar>
          </w:tcPr>
          <w:p w14:paraId="5EEA8996" w14:textId="124E331D"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99</w:t>
            </w:r>
          </w:p>
        </w:tc>
        <w:tc>
          <w:tcPr>
            <w:tcW w:w="6220" w:type="dxa"/>
            <w:shd w:val="clear" w:color="auto" w:fill="auto"/>
            <w:tcMar>
              <w:left w:w="108" w:type="dxa"/>
            </w:tcMar>
          </w:tcPr>
          <w:p w14:paraId="66AD1C8D" w14:textId="5F029D9B" w:rsidR="00E16C3A" w:rsidRPr="00031E61" w:rsidRDefault="00E16C3A" w:rsidP="00E16C3A">
            <w:pPr>
              <w:spacing w:before="60" w:after="60"/>
              <w:jc w:val="both"/>
              <w:rPr>
                <w:sz w:val="22"/>
                <w:szCs w:val="22"/>
              </w:rPr>
            </w:pPr>
            <w:r w:rsidRPr="00580779">
              <w:rPr>
                <w:sz w:val="22"/>
                <w:szCs w:val="22"/>
              </w:rPr>
              <w:t xml:space="preserve">La Soluzione adotta un sistema di </w:t>
            </w:r>
            <w:proofErr w:type="spellStart"/>
            <w:r w:rsidRPr="00580779">
              <w:rPr>
                <w:sz w:val="22"/>
                <w:szCs w:val="22"/>
              </w:rPr>
              <w:t>traceability</w:t>
            </w:r>
            <w:proofErr w:type="spellEnd"/>
            <w:r w:rsidRPr="00580779">
              <w:rPr>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tcPr>
          <w:p w14:paraId="1A2D3DFE" w14:textId="7DBD3700" w:rsidR="00E16C3A" w:rsidRDefault="00E16C3A" w:rsidP="00E16C3A">
            <w:pPr>
              <w:jc w:val="center"/>
              <w:rPr>
                <w:b/>
                <w:sz w:val="22"/>
                <w:szCs w:val="22"/>
              </w:rPr>
            </w:pPr>
            <w:r w:rsidRPr="003D4A25">
              <w:rPr>
                <w:b/>
                <w:sz w:val="22"/>
                <w:szCs w:val="22"/>
              </w:rPr>
              <w:t>I</w:t>
            </w:r>
          </w:p>
        </w:tc>
        <w:tc>
          <w:tcPr>
            <w:tcW w:w="1249" w:type="dxa"/>
            <w:shd w:val="clear" w:color="auto" w:fill="auto"/>
            <w:tcMar>
              <w:left w:w="108" w:type="dxa"/>
            </w:tcMar>
          </w:tcPr>
          <w:p w14:paraId="54AFFAE9" w14:textId="77777777" w:rsidR="00E16C3A" w:rsidRDefault="00E16C3A" w:rsidP="00E16C3A">
            <w:pPr>
              <w:jc w:val="both"/>
              <w:rPr>
                <w:b/>
                <w:sz w:val="22"/>
                <w:szCs w:val="22"/>
              </w:rPr>
            </w:pPr>
          </w:p>
        </w:tc>
        <w:tc>
          <w:tcPr>
            <w:tcW w:w="2685" w:type="dxa"/>
            <w:shd w:val="clear" w:color="auto" w:fill="auto"/>
            <w:tcMar>
              <w:left w:w="108" w:type="dxa"/>
            </w:tcMar>
          </w:tcPr>
          <w:p w14:paraId="7E399AFA" w14:textId="77777777" w:rsidR="00E16C3A" w:rsidRPr="00691A0C" w:rsidRDefault="00E16C3A" w:rsidP="00E16C3A">
            <w:pPr>
              <w:jc w:val="both"/>
              <w:rPr>
                <w:b/>
                <w:sz w:val="22"/>
                <w:szCs w:val="22"/>
              </w:rPr>
            </w:pPr>
          </w:p>
        </w:tc>
      </w:tr>
      <w:tr w:rsidR="00E16C3A" w14:paraId="0245F73E" w14:textId="77777777" w:rsidTr="004C7364">
        <w:trPr>
          <w:trHeight w:val="588"/>
        </w:trPr>
        <w:tc>
          <w:tcPr>
            <w:tcW w:w="1803" w:type="dxa"/>
            <w:shd w:val="clear" w:color="auto" w:fill="auto"/>
            <w:tcMar>
              <w:left w:w="108" w:type="dxa"/>
            </w:tcMar>
          </w:tcPr>
          <w:p w14:paraId="329917BA" w14:textId="6B3FF35F" w:rsidR="00E16C3A" w:rsidRDefault="00E16C3A" w:rsidP="00E16C3A">
            <w:pPr>
              <w:jc w:val="both"/>
              <w:rPr>
                <w:rFonts w:ascii="Calibri" w:hAnsi="Calibri" w:cs="Calibri"/>
                <w:b/>
                <w:bCs/>
                <w:color w:val="000000"/>
                <w:sz w:val="22"/>
                <w:szCs w:val="22"/>
                <w:shd w:val="clear" w:color="auto" w:fill="FFFFFF"/>
              </w:rPr>
            </w:pPr>
            <w:r w:rsidRPr="00070E8F">
              <w:rPr>
                <w:rFonts w:ascii="Calibri" w:hAnsi="Calibri" w:cs="Calibri"/>
                <w:b/>
                <w:bCs/>
                <w:color w:val="000000"/>
                <w:sz w:val="22"/>
                <w:szCs w:val="22"/>
                <w:shd w:val="clear" w:color="auto" w:fill="FFFFFF"/>
              </w:rPr>
              <w:t>Monitoring</w:t>
            </w:r>
          </w:p>
        </w:tc>
        <w:tc>
          <w:tcPr>
            <w:tcW w:w="1043" w:type="dxa"/>
            <w:shd w:val="clear" w:color="auto" w:fill="auto"/>
            <w:tcMar>
              <w:left w:w="108" w:type="dxa"/>
            </w:tcMar>
          </w:tcPr>
          <w:p w14:paraId="3630184E" w14:textId="225B3183"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100</w:t>
            </w:r>
          </w:p>
        </w:tc>
        <w:tc>
          <w:tcPr>
            <w:tcW w:w="6220" w:type="dxa"/>
            <w:shd w:val="clear" w:color="auto" w:fill="auto"/>
            <w:tcMar>
              <w:left w:w="108" w:type="dxa"/>
            </w:tcMar>
          </w:tcPr>
          <w:p w14:paraId="6E214B17" w14:textId="7DFFE31B" w:rsidR="00E16C3A" w:rsidRPr="00031E61" w:rsidRDefault="00E16C3A" w:rsidP="00E16C3A">
            <w:pPr>
              <w:spacing w:before="60" w:after="60"/>
              <w:jc w:val="both"/>
              <w:rPr>
                <w:sz w:val="22"/>
                <w:szCs w:val="22"/>
              </w:rPr>
            </w:pPr>
            <w:r w:rsidRPr="00E701B5">
              <w:rPr>
                <w:sz w:val="22"/>
                <w:szCs w:val="22"/>
              </w:rPr>
              <w:t xml:space="preserve">La soluzione integra o si interfaccia nativamente con strumenti per il monitoraggio applicativo, ovvero sono indicati tutti gli eventi </w:t>
            </w:r>
            <w:r w:rsidRPr="00E701B5">
              <w:rPr>
                <w:sz w:val="22"/>
                <w:szCs w:val="22"/>
              </w:rPr>
              <w:lastRenderedPageBreak/>
              <w:t>applicativi critici che possono occorrere durante l’esecuzione della soluzione in modo da permettere un intervento tempestivo.</w:t>
            </w:r>
          </w:p>
        </w:tc>
        <w:tc>
          <w:tcPr>
            <w:tcW w:w="1585" w:type="dxa"/>
            <w:shd w:val="clear" w:color="auto" w:fill="auto"/>
            <w:tcMar>
              <w:left w:w="108" w:type="dxa"/>
            </w:tcMar>
          </w:tcPr>
          <w:p w14:paraId="0E4A9AA2" w14:textId="3CDB695C" w:rsidR="00E16C3A" w:rsidRDefault="00E16C3A" w:rsidP="00E16C3A">
            <w:pPr>
              <w:jc w:val="center"/>
              <w:rPr>
                <w:b/>
                <w:sz w:val="22"/>
                <w:szCs w:val="22"/>
              </w:rPr>
            </w:pPr>
            <w:r>
              <w:rPr>
                <w:b/>
                <w:sz w:val="22"/>
                <w:szCs w:val="22"/>
              </w:rPr>
              <w:lastRenderedPageBreak/>
              <w:t>O</w:t>
            </w:r>
          </w:p>
        </w:tc>
        <w:tc>
          <w:tcPr>
            <w:tcW w:w="1249" w:type="dxa"/>
            <w:shd w:val="clear" w:color="auto" w:fill="auto"/>
            <w:tcMar>
              <w:left w:w="108" w:type="dxa"/>
            </w:tcMar>
          </w:tcPr>
          <w:p w14:paraId="5F1AF445" w14:textId="77777777" w:rsidR="00E16C3A" w:rsidRDefault="00E16C3A" w:rsidP="00E16C3A">
            <w:pPr>
              <w:jc w:val="both"/>
              <w:rPr>
                <w:b/>
                <w:sz w:val="22"/>
                <w:szCs w:val="22"/>
              </w:rPr>
            </w:pPr>
          </w:p>
        </w:tc>
        <w:tc>
          <w:tcPr>
            <w:tcW w:w="2685" w:type="dxa"/>
            <w:shd w:val="clear" w:color="auto" w:fill="auto"/>
            <w:tcMar>
              <w:left w:w="108" w:type="dxa"/>
            </w:tcMar>
          </w:tcPr>
          <w:p w14:paraId="2819D67B" w14:textId="77777777" w:rsidR="00E16C3A" w:rsidRPr="00691A0C" w:rsidRDefault="00E16C3A" w:rsidP="00E16C3A">
            <w:pPr>
              <w:jc w:val="both"/>
              <w:rPr>
                <w:b/>
                <w:sz w:val="22"/>
                <w:szCs w:val="22"/>
              </w:rPr>
            </w:pPr>
          </w:p>
        </w:tc>
      </w:tr>
      <w:tr w:rsidR="00E16C3A" w14:paraId="4B8F5103" w14:textId="77777777" w:rsidTr="004C7364">
        <w:trPr>
          <w:trHeight w:val="588"/>
        </w:trPr>
        <w:tc>
          <w:tcPr>
            <w:tcW w:w="1803" w:type="dxa"/>
            <w:shd w:val="clear" w:color="auto" w:fill="auto"/>
            <w:tcMar>
              <w:left w:w="108" w:type="dxa"/>
            </w:tcMar>
          </w:tcPr>
          <w:p w14:paraId="42FEDA37" w14:textId="4BD05693" w:rsidR="00E16C3A" w:rsidRDefault="00E16C3A" w:rsidP="00E16C3A">
            <w:pPr>
              <w:jc w:val="both"/>
              <w:rPr>
                <w:rFonts w:ascii="Calibri" w:hAnsi="Calibri" w:cs="Calibri"/>
                <w:b/>
                <w:bCs/>
                <w:color w:val="000000"/>
                <w:sz w:val="22"/>
                <w:szCs w:val="22"/>
                <w:shd w:val="clear" w:color="auto" w:fill="FFFFFF"/>
              </w:rPr>
            </w:pPr>
            <w:r w:rsidRPr="00070E8F">
              <w:rPr>
                <w:rFonts w:ascii="Calibri" w:hAnsi="Calibri" w:cs="Calibri"/>
                <w:b/>
                <w:bCs/>
                <w:color w:val="000000"/>
                <w:sz w:val="22"/>
                <w:szCs w:val="22"/>
                <w:shd w:val="clear" w:color="auto" w:fill="FFFFFF"/>
              </w:rPr>
              <w:t>Monitoring</w:t>
            </w:r>
          </w:p>
        </w:tc>
        <w:tc>
          <w:tcPr>
            <w:tcW w:w="1043" w:type="dxa"/>
            <w:shd w:val="clear" w:color="auto" w:fill="auto"/>
            <w:tcMar>
              <w:left w:w="108" w:type="dxa"/>
            </w:tcMar>
          </w:tcPr>
          <w:p w14:paraId="46064FAA" w14:textId="1F3E0BD3"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101</w:t>
            </w:r>
          </w:p>
        </w:tc>
        <w:tc>
          <w:tcPr>
            <w:tcW w:w="6220" w:type="dxa"/>
            <w:shd w:val="clear" w:color="auto" w:fill="auto"/>
            <w:tcMar>
              <w:left w:w="108" w:type="dxa"/>
            </w:tcMar>
          </w:tcPr>
          <w:p w14:paraId="7B2B04DF" w14:textId="4BF5D95E" w:rsidR="00E16C3A" w:rsidRPr="00031E61" w:rsidRDefault="00E16C3A" w:rsidP="00E16C3A">
            <w:pPr>
              <w:spacing w:before="60" w:after="60"/>
              <w:jc w:val="both"/>
              <w:rPr>
                <w:sz w:val="22"/>
                <w:szCs w:val="22"/>
              </w:rPr>
            </w:pPr>
            <w:r w:rsidRPr="00E701B5">
              <w:rPr>
                <w:sz w:val="22"/>
                <w:szCs w:val="22"/>
              </w:rPr>
              <w:t>Tracciamento (</w:t>
            </w:r>
            <w:proofErr w:type="spellStart"/>
            <w:r w:rsidRPr="00E701B5">
              <w:rPr>
                <w:sz w:val="22"/>
                <w:szCs w:val="22"/>
              </w:rPr>
              <w:t>Cat</w:t>
            </w:r>
            <w:proofErr w:type="spellEnd"/>
            <w:r w:rsidRPr="00E701B5">
              <w:rPr>
                <w:sz w:val="22"/>
                <w:szCs w:val="22"/>
              </w:rPr>
              <w:t xml:space="preserve">. NF25): I LOG applicativi sono progettati secondo le regole e criteri contenuti nelle linee guida di requisiti di sicurezza dei Log. In particolare, viene verificato il rispetto dei requisiti per l'AU-DIT delle transazioni di accesso e manipolazione dei dati classificati come critici dal punto di vista del business, della sicurezza, della privacy, </w:t>
            </w:r>
            <w:proofErr w:type="spellStart"/>
            <w:r w:rsidRPr="00E701B5">
              <w:rPr>
                <w:sz w:val="22"/>
                <w:szCs w:val="22"/>
              </w:rPr>
              <w:t>nonchè</w:t>
            </w:r>
            <w:proofErr w:type="spellEnd"/>
            <w:r w:rsidRPr="00E701B5">
              <w:rPr>
                <w:sz w:val="22"/>
                <w:szCs w:val="22"/>
              </w:rPr>
              <w:t xml:space="preserve"> della norma ISO/IEC  27001:2013 e delle linee guida ISO 27002</w:t>
            </w:r>
          </w:p>
        </w:tc>
        <w:tc>
          <w:tcPr>
            <w:tcW w:w="1585" w:type="dxa"/>
            <w:shd w:val="clear" w:color="auto" w:fill="auto"/>
            <w:tcMar>
              <w:left w:w="108" w:type="dxa"/>
            </w:tcMar>
          </w:tcPr>
          <w:p w14:paraId="3C66D03B" w14:textId="37406E8A"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4F4F2C98" w14:textId="77777777" w:rsidR="00E16C3A" w:rsidRDefault="00E16C3A" w:rsidP="00E16C3A">
            <w:pPr>
              <w:jc w:val="both"/>
              <w:rPr>
                <w:b/>
                <w:sz w:val="22"/>
                <w:szCs w:val="22"/>
              </w:rPr>
            </w:pPr>
          </w:p>
        </w:tc>
        <w:tc>
          <w:tcPr>
            <w:tcW w:w="2685" w:type="dxa"/>
            <w:shd w:val="clear" w:color="auto" w:fill="auto"/>
            <w:tcMar>
              <w:left w:w="108" w:type="dxa"/>
            </w:tcMar>
          </w:tcPr>
          <w:p w14:paraId="2B6E8FCC" w14:textId="77777777" w:rsidR="00E16C3A" w:rsidRPr="00691A0C" w:rsidRDefault="00E16C3A" w:rsidP="00E16C3A">
            <w:pPr>
              <w:jc w:val="both"/>
              <w:rPr>
                <w:b/>
                <w:sz w:val="22"/>
                <w:szCs w:val="22"/>
              </w:rPr>
            </w:pPr>
          </w:p>
        </w:tc>
      </w:tr>
      <w:tr w:rsidR="00E16C3A" w14:paraId="58DC2BBE" w14:textId="77777777" w:rsidTr="004C7364">
        <w:trPr>
          <w:trHeight w:val="588"/>
        </w:trPr>
        <w:tc>
          <w:tcPr>
            <w:tcW w:w="1803" w:type="dxa"/>
            <w:shd w:val="clear" w:color="auto" w:fill="auto"/>
            <w:tcMar>
              <w:left w:w="108" w:type="dxa"/>
            </w:tcMar>
          </w:tcPr>
          <w:p w14:paraId="2CB4F10D" w14:textId="3C563794" w:rsidR="00E16C3A" w:rsidRDefault="00E16C3A" w:rsidP="00E16C3A">
            <w:pPr>
              <w:jc w:val="both"/>
              <w:rPr>
                <w:rFonts w:ascii="Calibri" w:hAnsi="Calibri" w:cs="Calibri"/>
                <w:b/>
                <w:bCs/>
                <w:color w:val="000000"/>
                <w:sz w:val="22"/>
                <w:szCs w:val="22"/>
                <w:shd w:val="clear" w:color="auto" w:fill="FFFFFF"/>
              </w:rPr>
            </w:pPr>
            <w:r w:rsidRPr="00FE391D">
              <w:rPr>
                <w:rFonts w:ascii="Calibri" w:hAnsi="Calibri" w:cs="Calibri"/>
                <w:b/>
                <w:bCs/>
                <w:color w:val="000000"/>
                <w:sz w:val="22"/>
                <w:szCs w:val="22"/>
                <w:shd w:val="clear" w:color="auto" w:fill="FFFFFF"/>
              </w:rPr>
              <w:t>Quality</w:t>
            </w:r>
          </w:p>
        </w:tc>
        <w:tc>
          <w:tcPr>
            <w:tcW w:w="1043" w:type="dxa"/>
            <w:shd w:val="clear" w:color="auto" w:fill="auto"/>
            <w:tcMar>
              <w:left w:w="108" w:type="dxa"/>
            </w:tcMar>
          </w:tcPr>
          <w:p w14:paraId="34903B97" w14:textId="192A50CB"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102</w:t>
            </w:r>
          </w:p>
        </w:tc>
        <w:tc>
          <w:tcPr>
            <w:tcW w:w="6220" w:type="dxa"/>
            <w:shd w:val="clear" w:color="auto" w:fill="auto"/>
            <w:tcMar>
              <w:left w:w="108" w:type="dxa"/>
            </w:tcMar>
          </w:tcPr>
          <w:p w14:paraId="1C4AEEB8" w14:textId="0677E08B" w:rsidR="00E16C3A" w:rsidRPr="00031E61" w:rsidRDefault="00E16C3A" w:rsidP="00E16C3A">
            <w:pPr>
              <w:spacing w:before="60" w:after="60"/>
              <w:jc w:val="both"/>
              <w:rPr>
                <w:sz w:val="22"/>
                <w:szCs w:val="22"/>
              </w:rPr>
            </w:pPr>
            <w:r w:rsidRPr="00E701B5">
              <w:rPr>
                <w:sz w:val="22"/>
                <w:szCs w:val="22"/>
              </w:rPr>
              <w:t>È documentato l'elenco di tutte le librerie utilizzate con l'indicazione delle relative licenze.</w:t>
            </w:r>
          </w:p>
        </w:tc>
        <w:tc>
          <w:tcPr>
            <w:tcW w:w="1585" w:type="dxa"/>
            <w:shd w:val="clear" w:color="auto" w:fill="auto"/>
            <w:tcMar>
              <w:left w:w="108" w:type="dxa"/>
            </w:tcMar>
          </w:tcPr>
          <w:p w14:paraId="01B4BAAD" w14:textId="75E3035E"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0D6A2A4F" w14:textId="77777777" w:rsidR="00E16C3A" w:rsidRDefault="00E16C3A" w:rsidP="00E16C3A">
            <w:pPr>
              <w:jc w:val="both"/>
              <w:rPr>
                <w:b/>
                <w:sz w:val="22"/>
                <w:szCs w:val="22"/>
              </w:rPr>
            </w:pPr>
          </w:p>
        </w:tc>
        <w:tc>
          <w:tcPr>
            <w:tcW w:w="2685" w:type="dxa"/>
            <w:shd w:val="clear" w:color="auto" w:fill="auto"/>
            <w:tcMar>
              <w:left w:w="108" w:type="dxa"/>
            </w:tcMar>
          </w:tcPr>
          <w:p w14:paraId="3CE5D9AA" w14:textId="77777777" w:rsidR="00E16C3A" w:rsidRPr="00691A0C" w:rsidRDefault="00E16C3A" w:rsidP="00E16C3A">
            <w:pPr>
              <w:jc w:val="both"/>
              <w:rPr>
                <w:b/>
                <w:sz w:val="22"/>
                <w:szCs w:val="22"/>
              </w:rPr>
            </w:pPr>
          </w:p>
        </w:tc>
      </w:tr>
      <w:tr w:rsidR="00E16C3A" w14:paraId="22B58EFB" w14:textId="77777777" w:rsidTr="004C7364">
        <w:trPr>
          <w:trHeight w:val="588"/>
        </w:trPr>
        <w:tc>
          <w:tcPr>
            <w:tcW w:w="1803" w:type="dxa"/>
            <w:shd w:val="clear" w:color="auto" w:fill="auto"/>
            <w:tcMar>
              <w:left w:w="108" w:type="dxa"/>
            </w:tcMar>
          </w:tcPr>
          <w:p w14:paraId="4C6D3A47" w14:textId="144508BF" w:rsidR="00E16C3A" w:rsidRDefault="00E16C3A" w:rsidP="00E16C3A">
            <w:pPr>
              <w:jc w:val="both"/>
              <w:rPr>
                <w:rFonts w:ascii="Calibri" w:hAnsi="Calibri" w:cs="Calibri"/>
                <w:b/>
                <w:bCs/>
                <w:color w:val="000000"/>
                <w:sz w:val="22"/>
                <w:szCs w:val="22"/>
                <w:shd w:val="clear" w:color="auto" w:fill="FFFFFF"/>
              </w:rPr>
            </w:pPr>
            <w:r w:rsidRPr="00FE391D">
              <w:rPr>
                <w:rFonts w:ascii="Calibri" w:hAnsi="Calibri" w:cs="Calibri"/>
                <w:b/>
                <w:bCs/>
                <w:color w:val="000000"/>
                <w:sz w:val="22"/>
                <w:szCs w:val="22"/>
                <w:shd w:val="clear" w:color="auto" w:fill="FFFFFF"/>
              </w:rPr>
              <w:t>Quality</w:t>
            </w:r>
          </w:p>
        </w:tc>
        <w:tc>
          <w:tcPr>
            <w:tcW w:w="1043" w:type="dxa"/>
            <w:shd w:val="clear" w:color="auto" w:fill="auto"/>
            <w:tcMar>
              <w:left w:w="108" w:type="dxa"/>
            </w:tcMar>
          </w:tcPr>
          <w:p w14:paraId="15618A17" w14:textId="102F490C"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103</w:t>
            </w:r>
          </w:p>
        </w:tc>
        <w:tc>
          <w:tcPr>
            <w:tcW w:w="6220" w:type="dxa"/>
            <w:shd w:val="clear" w:color="auto" w:fill="auto"/>
            <w:tcMar>
              <w:left w:w="108" w:type="dxa"/>
            </w:tcMar>
          </w:tcPr>
          <w:p w14:paraId="59FB5518" w14:textId="6D661029" w:rsidR="00E16C3A" w:rsidRPr="00031E61" w:rsidRDefault="00E16C3A" w:rsidP="00E16C3A">
            <w:pPr>
              <w:spacing w:before="60" w:after="60"/>
              <w:jc w:val="both"/>
              <w:rPr>
                <w:sz w:val="22"/>
                <w:szCs w:val="22"/>
              </w:rPr>
            </w:pPr>
            <w:r w:rsidRPr="003016B4">
              <w:rPr>
                <w:sz w:val="22"/>
                <w:szCs w:val="22"/>
              </w:rPr>
              <w:t>I dati applicativi gestiti dalla soluzione sono mantenuti e storicizzati, ovvero la soluzione mantiene e storicizza i dati applicativi necessari a garantire l’integrità dei dati e delle informazioni e ricostruirne la serie storica.</w:t>
            </w:r>
          </w:p>
        </w:tc>
        <w:tc>
          <w:tcPr>
            <w:tcW w:w="1585" w:type="dxa"/>
            <w:shd w:val="clear" w:color="auto" w:fill="auto"/>
            <w:tcMar>
              <w:left w:w="108" w:type="dxa"/>
            </w:tcMar>
          </w:tcPr>
          <w:p w14:paraId="19FC512A" w14:textId="5C0905B4"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7FC26AC2" w14:textId="77777777" w:rsidR="00E16C3A" w:rsidRDefault="00E16C3A" w:rsidP="00E16C3A">
            <w:pPr>
              <w:jc w:val="both"/>
              <w:rPr>
                <w:b/>
                <w:sz w:val="22"/>
                <w:szCs w:val="22"/>
              </w:rPr>
            </w:pPr>
          </w:p>
        </w:tc>
        <w:tc>
          <w:tcPr>
            <w:tcW w:w="2685" w:type="dxa"/>
            <w:shd w:val="clear" w:color="auto" w:fill="auto"/>
            <w:tcMar>
              <w:left w:w="108" w:type="dxa"/>
            </w:tcMar>
          </w:tcPr>
          <w:p w14:paraId="60867EA6" w14:textId="77777777" w:rsidR="00E16C3A" w:rsidRPr="00691A0C" w:rsidRDefault="00E16C3A" w:rsidP="00E16C3A">
            <w:pPr>
              <w:jc w:val="both"/>
              <w:rPr>
                <w:b/>
                <w:sz w:val="22"/>
                <w:szCs w:val="22"/>
              </w:rPr>
            </w:pPr>
          </w:p>
        </w:tc>
      </w:tr>
      <w:tr w:rsidR="00E16C3A" w14:paraId="4A18DD69" w14:textId="77777777" w:rsidTr="004C7364">
        <w:trPr>
          <w:trHeight w:val="588"/>
        </w:trPr>
        <w:tc>
          <w:tcPr>
            <w:tcW w:w="1803" w:type="dxa"/>
            <w:shd w:val="clear" w:color="auto" w:fill="auto"/>
            <w:tcMar>
              <w:left w:w="108" w:type="dxa"/>
            </w:tcMar>
          </w:tcPr>
          <w:p w14:paraId="04D841E2" w14:textId="0D3F9E38" w:rsidR="00E16C3A" w:rsidRDefault="00E16C3A" w:rsidP="00E16C3A">
            <w:pPr>
              <w:jc w:val="both"/>
              <w:rPr>
                <w:rFonts w:ascii="Calibri" w:hAnsi="Calibri" w:cs="Calibri"/>
                <w:b/>
                <w:bCs/>
                <w:color w:val="000000"/>
                <w:sz w:val="22"/>
                <w:szCs w:val="22"/>
                <w:shd w:val="clear" w:color="auto" w:fill="FFFFFF"/>
              </w:rPr>
            </w:pPr>
            <w:r w:rsidRPr="00FE391D">
              <w:rPr>
                <w:rFonts w:ascii="Calibri" w:hAnsi="Calibri" w:cs="Calibri"/>
                <w:b/>
                <w:bCs/>
                <w:color w:val="000000"/>
                <w:sz w:val="22"/>
                <w:szCs w:val="22"/>
                <w:shd w:val="clear" w:color="auto" w:fill="FFFFFF"/>
              </w:rPr>
              <w:t>Quality</w:t>
            </w:r>
          </w:p>
        </w:tc>
        <w:tc>
          <w:tcPr>
            <w:tcW w:w="1043" w:type="dxa"/>
            <w:shd w:val="clear" w:color="auto" w:fill="auto"/>
            <w:tcMar>
              <w:left w:w="108" w:type="dxa"/>
            </w:tcMar>
          </w:tcPr>
          <w:p w14:paraId="7764219D" w14:textId="29BB09A7"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w:t>
            </w:r>
            <w:r>
              <w:rPr>
                <w:rFonts w:ascii="Calibri" w:hAnsi="Calibri" w:cs="Calibri"/>
                <w:color w:val="444444"/>
                <w:sz w:val="22"/>
                <w:szCs w:val="22"/>
                <w:shd w:val="clear" w:color="auto" w:fill="FFFFFF"/>
              </w:rPr>
              <w:t>104</w:t>
            </w:r>
          </w:p>
        </w:tc>
        <w:tc>
          <w:tcPr>
            <w:tcW w:w="6220" w:type="dxa"/>
            <w:shd w:val="clear" w:color="auto" w:fill="auto"/>
            <w:tcMar>
              <w:left w:w="108" w:type="dxa"/>
            </w:tcMar>
          </w:tcPr>
          <w:p w14:paraId="576A6BCF" w14:textId="3B6F33EE" w:rsidR="00E16C3A" w:rsidRPr="003016B4" w:rsidRDefault="00E16C3A" w:rsidP="00E16C3A">
            <w:pPr>
              <w:spacing w:before="60" w:after="60"/>
              <w:jc w:val="both"/>
              <w:rPr>
                <w:sz w:val="22"/>
                <w:szCs w:val="22"/>
              </w:rPr>
            </w:pPr>
            <w:r w:rsidRPr="00C972A3">
              <w:rPr>
                <w:sz w:val="22"/>
                <w:szCs w:val="22"/>
              </w:rPr>
              <w:t>Lo sviluppo e l'evoluzione del software sono realizzati con strumenti interni o esterni che permettono sia la produzione sia la conservazione dei log per il tracciamento delle modifiche apportate al software stesso (Version Control System).</w:t>
            </w:r>
          </w:p>
        </w:tc>
        <w:tc>
          <w:tcPr>
            <w:tcW w:w="1585" w:type="dxa"/>
            <w:shd w:val="clear" w:color="auto" w:fill="auto"/>
            <w:tcMar>
              <w:left w:w="108" w:type="dxa"/>
            </w:tcMar>
          </w:tcPr>
          <w:p w14:paraId="28B6D412" w14:textId="5D7C8E9C" w:rsidR="00E16C3A" w:rsidRDefault="00E16C3A" w:rsidP="00E16C3A">
            <w:pPr>
              <w:jc w:val="center"/>
              <w:rPr>
                <w:b/>
                <w:sz w:val="22"/>
                <w:szCs w:val="22"/>
              </w:rPr>
            </w:pPr>
            <w:r w:rsidRPr="003A2F3F">
              <w:rPr>
                <w:b/>
                <w:sz w:val="22"/>
                <w:szCs w:val="22"/>
              </w:rPr>
              <w:t>I</w:t>
            </w:r>
          </w:p>
        </w:tc>
        <w:tc>
          <w:tcPr>
            <w:tcW w:w="1249" w:type="dxa"/>
            <w:shd w:val="clear" w:color="auto" w:fill="auto"/>
            <w:tcMar>
              <w:left w:w="108" w:type="dxa"/>
            </w:tcMar>
          </w:tcPr>
          <w:p w14:paraId="08F27149" w14:textId="77777777" w:rsidR="00E16C3A" w:rsidRDefault="00E16C3A" w:rsidP="00E16C3A">
            <w:pPr>
              <w:jc w:val="both"/>
              <w:rPr>
                <w:b/>
                <w:sz w:val="22"/>
                <w:szCs w:val="22"/>
              </w:rPr>
            </w:pPr>
          </w:p>
        </w:tc>
        <w:tc>
          <w:tcPr>
            <w:tcW w:w="2685" w:type="dxa"/>
            <w:shd w:val="clear" w:color="auto" w:fill="auto"/>
            <w:tcMar>
              <w:left w:w="108" w:type="dxa"/>
            </w:tcMar>
          </w:tcPr>
          <w:p w14:paraId="57F0C094" w14:textId="77777777" w:rsidR="00E16C3A" w:rsidRPr="00691A0C" w:rsidRDefault="00E16C3A" w:rsidP="00E16C3A">
            <w:pPr>
              <w:jc w:val="both"/>
              <w:rPr>
                <w:b/>
                <w:sz w:val="22"/>
                <w:szCs w:val="22"/>
              </w:rPr>
            </w:pPr>
          </w:p>
        </w:tc>
      </w:tr>
      <w:tr w:rsidR="00E16C3A" w14:paraId="64DB08AF" w14:textId="77777777" w:rsidTr="004C7364">
        <w:trPr>
          <w:trHeight w:val="588"/>
        </w:trPr>
        <w:tc>
          <w:tcPr>
            <w:tcW w:w="1803" w:type="dxa"/>
            <w:shd w:val="clear" w:color="auto" w:fill="auto"/>
            <w:tcMar>
              <w:left w:w="108" w:type="dxa"/>
            </w:tcMar>
          </w:tcPr>
          <w:p w14:paraId="3ADC4927" w14:textId="66E191A8" w:rsidR="00E16C3A" w:rsidRDefault="00E16C3A" w:rsidP="00E16C3A">
            <w:pPr>
              <w:jc w:val="both"/>
              <w:rPr>
                <w:rFonts w:ascii="Calibri" w:hAnsi="Calibri" w:cs="Calibri"/>
                <w:b/>
                <w:bCs/>
                <w:color w:val="000000"/>
                <w:sz w:val="22"/>
                <w:szCs w:val="22"/>
                <w:shd w:val="clear" w:color="auto" w:fill="FFFFFF"/>
              </w:rPr>
            </w:pPr>
            <w:r w:rsidRPr="00FE391D">
              <w:rPr>
                <w:rFonts w:ascii="Calibri" w:hAnsi="Calibri" w:cs="Calibri"/>
                <w:b/>
                <w:bCs/>
                <w:color w:val="000000"/>
                <w:sz w:val="22"/>
                <w:szCs w:val="22"/>
                <w:shd w:val="clear" w:color="auto" w:fill="FFFFFF"/>
              </w:rPr>
              <w:t>Quality</w:t>
            </w:r>
          </w:p>
        </w:tc>
        <w:tc>
          <w:tcPr>
            <w:tcW w:w="1043" w:type="dxa"/>
            <w:shd w:val="clear" w:color="auto" w:fill="auto"/>
            <w:tcMar>
              <w:left w:w="108" w:type="dxa"/>
            </w:tcMar>
          </w:tcPr>
          <w:p w14:paraId="2FEF2D7E" w14:textId="22A862B2"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105</w:t>
            </w:r>
          </w:p>
        </w:tc>
        <w:tc>
          <w:tcPr>
            <w:tcW w:w="6220" w:type="dxa"/>
            <w:shd w:val="clear" w:color="auto" w:fill="auto"/>
            <w:tcMar>
              <w:left w:w="108" w:type="dxa"/>
            </w:tcMar>
          </w:tcPr>
          <w:p w14:paraId="05B109D4" w14:textId="2A9D18C9" w:rsidR="00E16C3A" w:rsidRPr="003016B4" w:rsidRDefault="00E16C3A" w:rsidP="00E16C3A">
            <w:pPr>
              <w:spacing w:before="60" w:after="60"/>
              <w:jc w:val="both"/>
              <w:rPr>
                <w:sz w:val="22"/>
                <w:szCs w:val="22"/>
              </w:rPr>
            </w:pPr>
            <w:r w:rsidRPr="00FC10CB">
              <w:rPr>
                <w:sz w:val="22"/>
                <w:szCs w:val="22"/>
              </w:rPr>
              <w:t>La documentazione comprende la descrizione dei casi d’uso e delle specifiche funzionali di dettaglio per tutte le funzionalità applicative.</w:t>
            </w:r>
          </w:p>
        </w:tc>
        <w:tc>
          <w:tcPr>
            <w:tcW w:w="1585" w:type="dxa"/>
            <w:shd w:val="clear" w:color="auto" w:fill="auto"/>
            <w:tcMar>
              <w:left w:w="108" w:type="dxa"/>
            </w:tcMar>
          </w:tcPr>
          <w:p w14:paraId="73D2AF54" w14:textId="040AE600"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749D14E3" w14:textId="77777777" w:rsidR="00E16C3A" w:rsidRDefault="00E16C3A" w:rsidP="00E16C3A">
            <w:pPr>
              <w:jc w:val="both"/>
              <w:rPr>
                <w:b/>
                <w:sz w:val="22"/>
                <w:szCs w:val="22"/>
              </w:rPr>
            </w:pPr>
          </w:p>
        </w:tc>
        <w:tc>
          <w:tcPr>
            <w:tcW w:w="2685" w:type="dxa"/>
            <w:shd w:val="clear" w:color="auto" w:fill="auto"/>
            <w:tcMar>
              <w:left w:w="108" w:type="dxa"/>
            </w:tcMar>
          </w:tcPr>
          <w:p w14:paraId="49372D8B" w14:textId="77777777" w:rsidR="00E16C3A" w:rsidRPr="00691A0C" w:rsidRDefault="00E16C3A" w:rsidP="00E16C3A">
            <w:pPr>
              <w:jc w:val="both"/>
              <w:rPr>
                <w:b/>
                <w:sz w:val="22"/>
                <w:szCs w:val="22"/>
              </w:rPr>
            </w:pPr>
          </w:p>
        </w:tc>
      </w:tr>
      <w:tr w:rsidR="00E16C3A" w14:paraId="16B59732" w14:textId="77777777" w:rsidTr="004C7364">
        <w:trPr>
          <w:trHeight w:val="588"/>
        </w:trPr>
        <w:tc>
          <w:tcPr>
            <w:tcW w:w="1803" w:type="dxa"/>
            <w:shd w:val="clear" w:color="auto" w:fill="auto"/>
            <w:tcMar>
              <w:left w:w="108" w:type="dxa"/>
            </w:tcMar>
          </w:tcPr>
          <w:p w14:paraId="022BA99C" w14:textId="2290D189" w:rsidR="00E16C3A" w:rsidRDefault="00E16C3A" w:rsidP="00E16C3A">
            <w:pPr>
              <w:jc w:val="both"/>
              <w:rPr>
                <w:rFonts w:ascii="Calibri" w:hAnsi="Calibri" w:cs="Calibri"/>
                <w:b/>
                <w:bCs/>
                <w:color w:val="000000"/>
                <w:sz w:val="22"/>
                <w:szCs w:val="22"/>
                <w:shd w:val="clear" w:color="auto" w:fill="FFFFFF"/>
              </w:rPr>
            </w:pPr>
            <w:r w:rsidRPr="00FE391D">
              <w:rPr>
                <w:rFonts w:ascii="Calibri" w:hAnsi="Calibri" w:cs="Calibri"/>
                <w:b/>
                <w:bCs/>
                <w:color w:val="000000"/>
                <w:sz w:val="22"/>
                <w:szCs w:val="22"/>
                <w:shd w:val="clear" w:color="auto" w:fill="FFFFFF"/>
              </w:rPr>
              <w:t>Quality</w:t>
            </w:r>
          </w:p>
        </w:tc>
        <w:tc>
          <w:tcPr>
            <w:tcW w:w="1043" w:type="dxa"/>
            <w:shd w:val="clear" w:color="auto" w:fill="auto"/>
            <w:tcMar>
              <w:left w:w="108" w:type="dxa"/>
            </w:tcMar>
          </w:tcPr>
          <w:p w14:paraId="60168762" w14:textId="74F13B87"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106</w:t>
            </w:r>
          </w:p>
        </w:tc>
        <w:tc>
          <w:tcPr>
            <w:tcW w:w="6220" w:type="dxa"/>
            <w:shd w:val="clear" w:color="auto" w:fill="auto"/>
            <w:tcMar>
              <w:left w:w="108" w:type="dxa"/>
            </w:tcMar>
          </w:tcPr>
          <w:p w14:paraId="5B54B6E7" w14:textId="34780B7D" w:rsidR="00E16C3A" w:rsidRPr="003016B4" w:rsidRDefault="00E16C3A" w:rsidP="00E16C3A">
            <w:pPr>
              <w:spacing w:before="60" w:after="60"/>
              <w:jc w:val="both"/>
              <w:rPr>
                <w:sz w:val="22"/>
                <w:szCs w:val="22"/>
              </w:rPr>
            </w:pPr>
            <w:r>
              <w:rPr>
                <w:sz w:val="22"/>
                <w:szCs w:val="22"/>
              </w:rPr>
              <w:t>L</w:t>
            </w:r>
            <w:r w:rsidRPr="00FC10CB">
              <w:rPr>
                <w:sz w:val="22"/>
                <w:szCs w:val="22"/>
              </w:rPr>
              <w:t>a documentazione della soluzione è corredata di manuale utente e/o altro strumento di supporto all’uso a beneficio dell’utente (es. FAQ)</w:t>
            </w:r>
          </w:p>
        </w:tc>
        <w:tc>
          <w:tcPr>
            <w:tcW w:w="1585" w:type="dxa"/>
            <w:shd w:val="clear" w:color="auto" w:fill="auto"/>
            <w:tcMar>
              <w:left w:w="108" w:type="dxa"/>
            </w:tcMar>
          </w:tcPr>
          <w:p w14:paraId="5BF99B3A" w14:textId="229C9A25"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11C4DBB6" w14:textId="77777777" w:rsidR="00E16C3A" w:rsidRDefault="00E16C3A" w:rsidP="00E16C3A">
            <w:pPr>
              <w:jc w:val="both"/>
              <w:rPr>
                <w:b/>
                <w:sz w:val="22"/>
                <w:szCs w:val="22"/>
              </w:rPr>
            </w:pPr>
          </w:p>
        </w:tc>
        <w:tc>
          <w:tcPr>
            <w:tcW w:w="2685" w:type="dxa"/>
            <w:shd w:val="clear" w:color="auto" w:fill="auto"/>
            <w:tcMar>
              <w:left w:w="108" w:type="dxa"/>
            </w:tcMar>
          </w:tcPr>
          <w:p w14:paraId="482D8E36" w14:textId="77777777" w:rsidR="00E16C3A" w:rsidRPr="00691A0C" w:rsidRDefault="00E16C3A" w:rsidP="00E16C3A">
            <w:pPr>
              <w:jc w:val="both"/>
              <w:rPr>
                <w:b/>
                <w:sz w:val="22"/>
                <w:szCs w:val="22"/>
              </w:rPr>
            </w:pPr>
          </w:p>
        </w:tc>
      </w:tr>
      <w:tr w:rsidR="00E16C3A" w14:paraId="7E8EA79B" w14:textId="77777777" w:rsidTr="004C7364">
        <w:trPr>
          <w:trHeight w:val="588"/>
        </w:trPr>
        <w:tc>
          <w:tcPr>
            <w:tcW w:w="1803" w:type="dxa"/>
            <w:shd w:val="clear" w:color="auto" w:fill="auto"/>
            <w:tcMar>
              <w:left w:w="108" w:type="dxa"/>
            </w:tcMar>
          </w:tcPr>
          <w:p w14:paraId="06E2F2BF" w14:textId="48C4798E" w:rsidR="00E16C3A" w:rsidRDefault="00E16C3A" w:rsidP="00E16C3A">
            <w:pPr>
              <w:jc w:val="both"/>
              <w:rPr>
                <w:rFonts w:ascii="Calibri" w:hAnsi="Calibri" w:cs="Calibri"/>
                <w:b/>
                <w:bCs/>
                <w:color w:val="000000"/>
                <w:sz w:val="22"/>
                <w:szCs w:val="22"/>
                <w:shd w:val="clear" w:color="auto" w:fill="FFFFFF"/>
              </w:rPr>
            </w:pPr>
            <w:r w:rsidRPr="00FE391D">
              <w:rPr>
                <w:rFonts w:ascii="Calibri" w:hAnsi="Calibri" w:cs="Calibri"/>
                <w:b/>
                <w:bCs/>
                <w:color w:val="000000"/>
                <w:sz w:val="22"/>
                <w:szCs w:val="22"/>
                <w:shd w:val="clear" w:color="auto" w:fill="FFFFFF"/>
              </w:rPr>
              <w:lastRenderedPageBreak/>
              <w:t>Quality</w:t>
            </w:r>
          </w:p>
        </w:tc>
        <w:tc>
          <w:tcPr>
            <w:tcW w:w="1043" w:type="dxa"/>
            <w:shd w:val="clear" w:color="auto" w:fill="auto"/>
            <w:tcMar>
              <w:left w:w="108" w:type="dxa"/>
            </w:tcMar>
          </w:tcPr>
          <w:p w14:paraId="4B874C13" w14:textId="26808ECB"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107</w:t>
            </w:r>
          </w:p>
        </w:tc>
        <w:tc>
          <w:tcPr>
            <w:tcW w:w="6220" w:type="dxa"/>
            <w:shd w:val="clear" w:color="auto" w:fill="auto"/>
            <w:tcMar>
              <w:left w:w="108" w:type="dxa"/>
            </w:tcMar>
          </w:tcPr>
          <w:p w14:paraId="207E41B5" w14:textId="521BD5C9" w:rsidR="00E16C3A" w:rsidRPr="003016B4" w:rsidRDefault="00E16C3A" w:rsidP="00E16C3A">
            <w:pPr>
              <w:spacing w:before="60" w:after="60"/>
              <w:jc w:val="both"/>
              <w:rPr>
                <w:sz w:val="22"/>
                <w:szCs w:val="22"/>
              </w:rPr>
            </w:pPr>
            <w:r w:rsidRPr="00402D9A">
              <w:rPr>
                <w:sz w:val="22"/>
                <w:szCs w:val="22"/>
              </w:rPr>
              <w:t>La soluzione garantisce l'univocità dei Master Data presenti nella Base Dati (ovvero non esistono duplicazioni non necessarie dei dati) all'interno di tutto il sistema.</w:t>
            </w:r>
          </w:p>
        </w:tc>
        <w:tc>
          <w:tcPr>
            <w:tcW w:w="1585" w:type="dxa"/>
            <w:shd w:val="clear" w:color="auto" w:fill="auto"/>
            <w:tcMar>
              <w:left w:w="108" w:type="dxa"/>
            </w:tcMar>
          </w:tcPr>
          <w:p w14:paraId="26AB7733" w14:textId="5944EB1A" w:rsidR="00E16C3A" w:rsidRDefault="00E16C3A" w:rsidP="00E16C3A">
            <w:pPr>
              <w:jc w:val="center"/>
              <w:rPr>
                <w:b/>
                <w:sz w:val="22"/>
                <w:szCs w:val="22"/>
              </w:rPr>
            </w:pPr>
            <w:r>
              <w:rPr>
                <w:b/>
                <w:sz w:val="22"/>
                <w:szCs w:val="22"/>
              </w:rPr>
              <w:t>O</w:t>
            </w:r>
          </w:p>
        </w:tc>
        <w:tc>
          <w:tcPr>
            <w:tcW w:w="1249" w:type="dxa"/>
            <w:shd w:val="clear" w:color="auto" w:fill="auto"/>
            <w:tcMar>
              <w:left w:w="108" w:type="dxa"/>
            </w:tcMar>
          </w:tcPr>
          <w:p w14:paraId="1B08AD15" w14:textId="77777777" w:rsidR="00E16C3A" w:rsidRDefault="00E16C3A" w:rsidP="00E16C3A">
            <w:pPr>
              <w:jc w:val="both"/>
              <w:rPr>
                <w:b/>
                <w:sz w:val="22"/>
                <w:szCs w:val="22"/>
              </w:rPr>
            </w:pPr>
          </w:p>
        </w:tc>
        <w:tc>
          <w:tcPr>
            <w:tcW w:w="2685" w:type="dxa"/>
            <w:shd w:val="clear" w:color="auto" w:fill="auto"/>
            <w:tcMar>
              <w:left w:w="108" w:type="dxa"/>
            </w:tcMar>
          </w:tcPr>
          <w:p w14:paraId="36E4B208" w14:textId="77777777" w:rsidR="00E16C3A" w:rsidRPr="00691A0C" w:rsidRDefault="00E16C3A" w:rsidP="00E16C3A">
            <w:pPr>
              <w:jc w:val="both"/>
              <w:rPr>
                <w:b/>
                <w:sz w:val="22"/>
                <w:szCs w:val="22"/>
              </w:rPr>
            </w:pPr>
          </w:p>
        </w:tc>
      </w:tr>
      <w:tr w:rsidR="00E16C3A" w14:paraId="3480E30C" w14:textId="77777777" w:rsidTr="004C7364">
        <w:trPr>
          <w:trHeight w:val="588"/>
        </w:trPr>
        <w:tc>
          <w:tcPr>
            <w:tcW w:w="1803" w:type="dxa"/>
            <w:shd w:val="clear" w:color="auto" w:fill="auto"/>
            <w:tcMar>
              <w:left w:w="108" w:type="dxa"/>
            </w:tcMar>
          </w:tcPr>
          <w:p w14:paraId="16357741" w14:textId="6A6991EE" w:rsidR="00E16C3A" w:rsidRDefault="00E16C3A" w:rsidP="00E16C3A">
            <w:pPr>
              <w:jc w:val="both"/>
              <w:rPr>
                <w:rFonts w:ascii="Calibri" w:hAnsi="Calibri" w:cs="Calibri"/>
                <w:b/>
                <w:bCs/>
                <w:color w:val="000000"/>
                <w:sz w:val="22"/>
                <w:szCs w:val="22"/>
                <w:shd w:val="clear" w:color="auto" w:fill="FFFFFF"/>
              </w:rPr>
            </w:pPr>
            <w:r w:rsidRPr="005241AC">
              <w:rPr>
                <w:rFonts w:ascii="Calibri" w:hAnsi="Calibri" w:cs="Calibri"/>
                <w:b/>
                <w:bCs/>
                <w:color w:val="000000"/>
                <w:sz w:val="22"/>
                <w:szCs w:val="22"/>
                <w:shd w:val="clear" w:color="auto" w:fill="FFFFFF"/>
              </w:rPr>
              <w:t>Compliance</w:t>
            </w:r>
          </w:p>
        </w:tc>
        <w:tc>
          <w:tcPr>
            <w:tcW w:w="1043" w:type="dxa"/>
            <w:shd w:val="clear" w:color="auto" w:fill="auto"/>
            <w:tcMar>
              <w:left w:w="108" w:type="dxa"/>
            </w:tcMar>
          </w:tcPr>
          <w:p w14:paraId="1C2CC425" w14:textId="48A48C1C"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108</w:t>
            </w:r>
          </w:p>
        </w:tc>
        <w:tc>
          <w:tcPr>
            <w:tcW w:w="6220" w:type="dxa"/>
            <w:shd w:val="clear" w:color="auto" w:fill="auto"/>
            <w:tcMar>
              <w:left w:w="108" w:type="dxa"/>
            </w:tcMar>
          </w:tcPr>
          <w:p w14:paraId="21D2114E" w14:textId="77777777" w:rsidR="00E16C3A" w:rsidRPr="00402D9A" w:rsidRDefault="00E16C3A" w:rsidP="00E16C3A">
            <w:pPr>
              <w:spacing w:before="60" w:after="60"/>
              <w:jc w:val="both"/>
              <w:rPr>
                <w:sz w:val="22"/>
                <w:szCs w:val="22"/>
              </w:rPr>
            </w:pPr>
            <w:r w:rsidRPr="00402D9A">
              <w:rPr>
                <w:sz w:val="22"/>
                <w:szCs w:val="22"/>
              </w:rPr>
              <w:t>La Soluzione è stata progettata e realizzata in conformità ai requisiti previsti dal Regolamento UE 2016/</w:t>
            </w:r>
            <w:proofErr w:type="gramStart"/>
            <w:r w:rsidRPr="00402D9A">
              <w:rPr>
                <w:sz w:val="22"/>
                <w:szCs w:val="22"/>
              </w:rPr>
              <w:t>79  (</w:t>
            </w:r>
            <w:proofErr w:type="gramEnd"/>
            <w:r w:rsidRPr="00402D9A">
              <w:rPr>
                <w:sz w:val="22"/>
                <w:szCs w:val="22"/>
              </w:rPr>
              <w:t xml:space="preserve">GDPR - General Data </w:t>
            </w:r>
            <w:proofErr w:type="spellStart"/>
            <w:r w:rsidRPr="00402D9A">
              <w:rPr>
                <w:sz w:val="22"/>
                <w:szCs w:val="22"/>
              </w:rPr>
              <w:t>Protection</w:t>
            </w:r>
            <w:proofErr w:type="spellEnd"/>
            <w:r w:rsidRPr="00402D9A">
              <w:rPr>
                <w:sz w:val="22"/>
                <w:szCs w:val="22"/>
              </w:rPr>
              <w:t xml:space="preserve"> </w:t>
            </w:r>
            <w:proofErr w:type="spellStart"/>
            <w:r w:rsidRPr="00402D9A">
              <w:rPr>
                <w:sz w:val="22"/>
                <w:szCs w:val="22"/>
              </w:rPr>
              <w:t>Regulation</w:t>
            </w:r>
            <w:proofErr w:type="spellEnd"/>
            <w:r w:rsidRPr="00402D9A">
              <w:rPr>
                <w:sz w:val="22"/>
                <w:szCs w:val="22"/>
              </w:rPr>
              <w:t>).</w:t>
            </w:r>
          </w:p>
          <w:p w14:paraId="12EE94DC" w14:textId="043B9937" w:rsidR="00E16C3A" w:rsidRPr="00402D9A" w:rsidRDefault="00E16C3A" w:rsidP="00E16C3A">
            <w:pPr>
              <w:spacing w:before="60" w:after="60"/>
              <w:jc w:val="both"/>
              <w:rPr>
                <w:sz w:val="22"/>
                <w:szCs w:val="22"/>
              </w:rPr>
            </w:pPr>
            <w:r w:rsidRPr="00402D9A">
              <w:rPr>
                <w:sz w:val="22"/>
                <w:szCs w:val="22"/>
              </w:rPr>
              <w:t>In particolare, sono presi in considerazione i seguenti articoli del regolamento:</w:t>
            </w:r>
          </w:p>
          <w:p w14:paraId="65D18640" w14:textId="77777777" w:rsidR="00E16C3A" w:rsidRPr="00402D9A" w:rsidRDefault="00E16C3A" w:rsidP="00E16C3A">
            <w:pPr>
              <w:spacing w:before="60" w:after="60"/>
              <w:jc w:val="both"/>
              <w:rPr>
                <w:sz w:val="22"/>
                <w:szCs w:val="22"/>
              </w:rPr>
            </w:pPr>
            <w:r w:rsidRPr="00402D9A">
              <w:rPr>
                <w:sz w:val="22"/>
                <w:szCs w:val="22"/>
              </w:rPr>
              <w:t>• art 25 - privacy by design. La Soluzione garantisce che gli aspetti legati all'implementazione della privacy sono tenuti in considerazione sin dalla fase di progettazione.</w:t>
            </w:r>
          </w:p>
          <w:p w14:paraId="32182649" w14:textId="77777777" w:rsidR="00E16C3A" w:rsidRPr="00402D9A" w:rsidRDefault="00E16C3A" w:rsidP="00E16C3A">
            <w:pPr>
              <w:spacing w:before="60" w:after="60"/>
              <w:jc w:val="both"/>
              <w:rPr>
                <w:sz w:val="22"/>
                <w:szCs w:val="22"/>
              </w:rPr>
            </w:pPr>
            <w:r w:rsidRPr="00402D9A">
              <w:rPr>
                <w:sz w:val="22"/>
                <w:szCs w:val="22"/>
              </w:rPr>
              <w:t>• art 25 - privacy by default. La Soluzione garantisce che per impostazione predefinita siano trattati solo i dati personali necessari per garantire le funzionalità offerte dal servizio applicativo</w:t>
            </w:r>
          </w:p>
          <w:p w14:paraId="63817A9C" w14:textId="77777777" w:rsidR="00E16C3A" w:rsidRPr="00402D9A" w:rsidRDefault="00E16C3A" w:rsidP="00E16C3A">
            <w:pPr>
              <w:spacing w:before="60" w:after="60"/>
              <w:jc w:val="both"/>
              <w:rPr>
                <w:sz w:val="22"/>
                <w:szCs w:val="22"/>
              </w:rPr>
            </w:pPr>
            <w:r w:rsidRPr="00402D9A">
              <w:rPr>
                <w:sz w:val="22"/>
                <w:szCs w:val="22"/>
              </w:rPr>
              <w:t xml:space="preserve">• art 32 - la Soluzione garantisce l'implementazione di misure di sicurezza adeguate al rischio per i diritti e le libertà delle persone fisiche. </w:t>
            </w:r>
          </w:p>
          <w:p w14:paraId="7949A66F" w14:textId="77777777" w:rsidR="00E16C3A" w:rsidRPr="00402D9A" w:rsidRDefault="00E16C3A" w:rsidP="00E16C3A">
            <w:pPr>
              <w:spacing w:before="60" w:after="60"/>
              <w:jc w:val="both"/>
              <w:rPr>
                <w:sz w:val="22"/>
                <w:szCs w:val="22"/>
              </w:rPr>
            </w:pPr>
            <w:r w:rsidRPr="00402D9A">
              <w:rPr>
                <w:sz w:val="22"/>
                <w:szCs w:val="22"/>
              </w:rPr>
              <w:t>A titolo esemplificativo e non esaustivo:</w:t>
            </w:r>
          </w:p>
          <w:p w14:paraId="1982E285" w14:textId="77777777" w:rsidR="00E16C3A" w:rsidRPr="00402D9A" w:rsidRDefault="00E16C3A" w:rsidP="00E16C3A">
            <w:pPr>
              <w:spacing w:before="60" w:after="60"/>
              <w:jc w:val="both"/>
              <w:rPr>
                <w:sz w:val="22"/>
                <w:szCs w:val="22"/>
              </w:rPr>
            </w:pPr>
            <w:r w:rsidRPr="00402D9A">
              <w:rPr>
                <w:sz w:val="22"/>
                <w:szCs w:val="22"/>
              </w:rPr>
              <w:t xml:space="preserve"> - gestione dell'autenticazione degli utenti</w:t>
            </w:r>
          </w:p>
          <w:p w14:paraId="4D38B4E6" w14:textId="77777777" w:rsidR="00E16C3A" w:rsidRPr="00402D9A" w:rsidRDefault="00E16C3A" w:rsidP="00E16C3A">
            <w:pPr>
              <w:spacing w:before="60" w:after="60"/>
              <w:jc w:val="both"/>
              <w:rPr>
                <w:sz w:val="22"/>
                <w:szCs w:val="22"/>
              </w:rPr>
            </w:pPr>
            <w:r w:rsidRPr="00402D9A">
              <w:rPr>
                <w:sz w:val="22"/>
                <w:szCs w:val="22"/>
              </w:rPr>
              <w:t xml:space="preserve"> - gestione della profilazione utenti,</w:t>
            </w:r>
          </w:p>
          <w:p w14:paraId="1380B852" w14:textId="77777777" w:rsidR="00E16C3A" w:rsidRPr="00402D9A" w:rsidRDefault="00E16C3A" w:rsidP="00E16C3A">
            <w:pPr>
              <w:spacing w:before="60" w:after="60"/>
              <w:jc w:val="both"/>
              <w:rPr>
                <w:sz w:val="22"/>
                <w:szCs w:val="22"/>
              </w:rPr>
            </w:pPr>
            <w:r w:rsidRPr="00402D9A">
              <w:rPr>
                <w:sz w:val="22"/>
                <w:szCs w:val="22"/>
              </w:rPr>
              <w:t xml:space="preserve"> - gestione degli audit log</w:t>
            </w:r>
          </w:p>
          <w:p w14:paraId="4C2BD052" w14:textId="77777777" w:rsidR="00E16C3A" w:rsidRPr="00402D9A" w:rsidRDefault="00E16C3A" w:rsidP="00E16C3A">
            <w:pPr>
              <w:spacing w:before="60" w:after="60"/>
              <w:jc w:val="both"/>
              <w:rPr>
                <w:sz w:val="22"/>
                <w:szCs w:val="22"/>
              </w:rPr>
            </w:pPr>
            <w:r w:rsidRPr="00402D9A">
              <w:rPr>
                <w:sz w:val="22"/>
                <w:szCs w:val="22"/>
              </w:rPr>
              <w:t xml:space="preserve"> - tracciamento degli accessi;</w:t>
            </w:r>
          </w:p>
          <w:p w14:paraId="47E3ABE9" w14:textId="77777777" w:rsidR="00E16C3A" w:rsidRPr="00402D9A" w:rsidRDefault="00E16C3A" w:rsidP="00E16C3A">
            <w:pPr>
              <w:spacing w:before="60" w:after="60"/>
              <w:jc w:val="both"/>
              <w:rPr>
                <w:sz w:val="22"/>
                <w:szCs w:val="22"/>
              </w:rPr>
            </w:pPr>
            <w:r w:rsidRPr="00402D9A">
              <w:rPr>
                <w:sz w:val="22"/>
                <w:szCs w:val="22"/>
              </w:rPr>
              <w:t xml:space="preserve"> - storicizzazione dei dati;</w:t>
            </w:r>
          </w:p>
          <w:p w14:paraId="0446E67C" w14:textId="77777777" w:rsidR="00E16C3A" w:rsidRPr="00402D9A" w:rsidRDefault="00E16C3A" w:rsidP="00E16C3A">
            <w:pPr>
              <w:spacing w:before="60" w:after="60"/>
              <w:jc w:val="both"/>
              <w:rPr>
                <w:sz w:val="22"/>
                <w:szCs w:val="22"/>
              </w:rPr>
            </w:pPr>
            <w:r w:rsidRPr="00402D9A">
              <w:rPr>
                <w:sz w:val="22"/>
                <w:szCs w:val="22"/>
              </w:rPr>
              <w:t xml:space="preserve"> - cifratura di canale</w:t>
            </w:r>
          </w:p>
          <w:p w14:paraId="7C6D7683" w14:textId="2F04D88C" w:rsidR="00E16C3A" w:rsidRPr="00402D9A" w:rsidRDefault="00E16C3A" w:rsidP="00E16C3A">
            <w:pPr>
              <w:spacing w:before="60" w:after="60"/>
              <w:jc w:val="both"/>
              <w:rPr>
                <w:sz w:val="22"/>
                <w:szCs w:val="22"/>
              </w:rPr>
            </w:pPr>
            <w:r w:rsidRPr="00402D9A">
              <w:rPr>
                <w:sz w:val="22"/>
                <w:szCs w:val="22"/>
              </w:rPr>
              <w:lastRenderedPageBreak/>
              <w:t>- gestione delle sessioni e dei cookies.</w:t>
            </w:r>
          </w:p>
        </w:tc>
        <w:tc>
          <w:tcPr>
            <w:tcW w:w="1585" w:type="dxa"/>
            <w:shd w:val="clear" w:color="auto" w:fill="auto"/>
            <w:tcMar>
              <w:left w:w="108" w:type="dxa"/>
            </w:tcMar>
          </w:tcPr>
          <w:p w14:paraId="0E686CD7" w14:textId="78638F3A" w:rsidR="00E16C3A" w:rsidRDefault="00E16C3A" w:rsidP="00E16C3A">
            <w:pPr>
              <w:jc w:val="center"/>
              <w:rPr>
                <w:b/>
                <w:sz w:val="22"/>
                <w:szCs w:val="22"/>
              </w:rPr>
            </w:pPr>
            <w:r>
              <w:rPr>
                <w:b/>
                <w:sz w:val="22"/>
                <w:szCs w:val="22"/>
              </w:rPr>
              <w:lastRenderedPageBreak/>
              <w:t>O</w:t>
            </w:r>
          </w:p>
        </w:tc>
        <w:tc>
          <w:tcPr>
            <w:tcW w:w="1249" w:type="dxa"/>
            <w:shd w:val="clear" w:color="auto" w:fill="auto"/>
            <w:tcMar>
              <w:left w:w="108" w:type="dxa"/>
            </w:tcMar>
          </w:tcPr>
          <w:p w14:paraId="57242149" w14:textId="77777777" w:rsidR="00E16C3A" w:rsidRDefault="00E16C3A" w:rsidP="00E16C3A">
            <w:pPr>
              <w:jc w:val="both"/>
              <w:rPr>
                <w:b/>
                <w:sz w:val="22"/>
                <w:szCs w:val="22"/>
              </w:rPr>
            </w:pPr>
          </w:p>
        </w:tc>
        <w:tc>
          <w:tcPr>
            <w:tcW w:w="2685" w:type="dxa"/>
            <w:shd w:val="clear" w:color="auto" w:fill="auto"/>
            <w:tcMar>
              <w:left w:w="108" w:type="dxa"/>
            </w:tcMar>
          </w:tcPr>
          <w:p w14:paraId="201DDBAB" w14:textId="77777777" w:rsidR="00E16C3A" w:rsidRPr="00691A0C" w:rsidRDefault="00E16C3A" w:rsidP="00E16C3A">
            <w:pPr>
              <w:jc w:val="both"/>
              <w:rPr>
                <w:b/>
                <w:sz w:val="22"/>
                <w:szCs w:val="22"/>
              </w:rPr>
            </w:pPr>
          </w:p>
        </w:tc>
      </w:tr>
      <w:tr w:rsidR="00E16C3A" w14:paraId="4BC4E980" w14:textId="77777777" w:rsidTr="004C7364">
        <w:trPr>
          <w:trHeight w:val="588"/>
        </w:trPr>
        <w:tc>
          <w:tcPr>
            <w:tcW w:w="1803" w:type="dxa"/>
            <w:shd w:val="clear" w:color="auto" w:fill="auto"/>
            <w:tcMar>
              <w:left w:w="108" w:type="dxa"/>
            </w:tcMar>
          </w:tcPr>
          <w:p w14:paraId="2600D5A5" w14:textId="76409FEE" w:rsidR="00E16C3A" w:rsidRDefault="00E16C3A" w:rsidP="00E16C3A">
            <w:pPr>
              <w:jc w:val="both"/>
              <w:rPr>
                <w:rFonts w:ascii="Calibri" w:hAnsi="Calibri" w:cs="Calibri"/>
                <w:b/>
                <w:bCs/>
                <w:color w:val="000000"/>
                <w:sz w:val="22"/>
                <w:szCs w:val="22"/>
                <w:shd w:val="clear" w:color="auto" w:fill="FFFFFF"/>
              </w:rPr>
            </w:pPr>
            <w:r w:rsidRPr="005241AC">
              <w:rPr>
                <w:rFonts w:ascii="Calibri" w:hAnsi="Calibri" w:cs="Calibri"/>
                <w:b/>
                <w:bCs/>
                <w:color w:val="000000"/>
                <w:sz w:val="22"/>
                <w:szCs w:val="22"/>
                <w:shd w:val="clear" w:color="auto" w:fill="FFFFFF"/>
              </w:rPr>
              <w:t>Compliance</w:t>
            </w:r>
          </w:p>
        </w:tc>
        <w:tc>
          <w:tcPr>
            <w:tcW w:w="1043" w:type="dxa"/>
            <w:shd w:val="clear" w:color="auto" w:fill="auto"/>
            <w:tcMar>
              <w:left w:w="108" w:type="dxa"/>
            </w:tcMar>
          </w:tcPr>
          <w:p w14:paraId="0910F2E9" w14:textId="7EA17790"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109</w:t>
            </w:r>
          </w:p>
        </w:tc>
        <w:tc>
          <w:tcPr>
            <w:tcW w:w="6220" w:type="dxa"/>
            <w:shd w:val="clear" w:color="auto" w:fill="auto"/>
            <w:tcMar>
              <w:left w:w="108" w:type="dxa"/>
            </w:tcMar>
          </w:tcPr>
          <w:p w14:paraId="6A43918F" w14:textId="0B1D9F5B" w:rsidR="00E16C3A" w:rsidRPr="00402D9A" w:rsidRDefault="00E16C3A" w:rsidP="00E16C3A">
            <w:pPr>
              <w:spacing w:before="60" w:after="60"/>
              <w:jc w:val="both"/>
              <w:rPr>
                <w:sz w:val="22"/>
                <w:szCs w:val="22"/>
              </w:rPr>
            </w:pPr>
            <w:r w:rsidRPr="00177B49">
              <w:rPr>
                <w:sz w:val="22"/>
                <w:szCs w:val="22"/>
              </w:rPr>
              <w:t>Riusabilità-1 (</w:t>
            </w:r>
            <w:proofErr w:type="spellStart"/>
            <w:r w:rsidRPr="00177B49">
              <w:rPr>
                <w:sz w:val="22"/>
                <w:szCs w:val="22"/>
              </w:rPr>
              <w:t>Cat</w:t>
            </w:r>
            <w:proofErr w:type="spellEnd"/>
            <w:r w:rsidRPr="00177B49">
              <w:rPr>
                <w:sz w:val="22"/>
                <w:szCs w:val="22"/>
              </w:rPr>
              <w:t>. NF22): Lo sviluppo del software utilizza librerie e componenti che non presentano conflittualità delle licenze usate e viene verificata la compatibilità del licensing open source a livello di coerenza</w:t>
            </w:r>
          </w:p>
        </w:tc>
        <w:tc>
          <w:tcPr>
            <w:tcW w:w="1585" w:type="dxa"/>
            <w:shd w:val="clear" w:color="auto" w:fill="auto"/>
            <w:tcMar>
              <w:left w:w="108" w:type="dxa"/>
            </w:tcMar>
          </w:tcPr>
          <w:p w14:paraId="3D340EA4" w14:textId="61DC5C99" w:rsidR="00E16C3A" w:rsidRDefault="00E16C3A" w:rsidP="00E16C3A">
            <w:pPr>
              <w:jc w:val="center"/>
              <w:rPr>
                <w:b/>
                <w:sz w:val="22"/>
                <w:szCs w:val="22"/>
              </w:rPr>
            </w:pPr>
            <w:r w:rsidRPr="00634909">
              <w:rPr>
                <w:b/>
                <w:sz w:val="22"/>
                <w:szCs w:val="22"/>
              </w:rPr>
              <w:t>I</w:t>
            </w:r>
          </w:p>
        </w:tc>
        <w:tc>
          <w:tcPr>
            <w:tcW w:w="1249" w:type="dxa"/>
            <w:shd w:val="clear" w:color="auto" w:fill="auto"/>
            <w:tcMar>
              <w:left w:w="108" w:type="dxa"/>
            </w:tcMar>
          </w:tcPr>
          <w:p w14:paraId="11226E71" w14:textId="77777777" w:rsidR="00E16C3A" w:rsidRDefault="00E16C3A" w:rsidP="00E16C3A">
            <w:pPr>
              <w:jc w:val="both"/>
              <w:rPr>
                <w:b/>
                <w:sz w:val="22"/>
                <w:szCs w:val="22"/>
              </w:rPr>
            </w:pPr>
          </w:p>
        </w:tc>
        <w:tc>
          <w:tcPr>
            <w:tcW w:w="2685" w:type="dxa"/>
            <w:shd w:val="clear" w:color="auto" w:fill="auto"/>
            <w:tcMar>
              <w:left w:w="108" w:type="dxa"/>
            </w:tcMar>
          </w:tcPr>
          <w:p w14:paraId="70F395C0" w14:textId="77777777" w:rsidR="00E16C3A" w:rsidRPr="00691A0C" w:rsidRDefault="00E16C3A" w:rsidP="00E16C3A">
            <w:pPr>
              <w:jc w:val="both"/>
              <w:rPr>
                <w:b/>
                <w:sz w:val="22"/>
                <w:szCs w:val="22"/>
              </w:rPr>
            </w:pPr>
          </w:p>
        </w:tc>
      </w:tr>
      <w:tr w:rsidR="00E16C3A" w14:paraId="22F5957D" w14:textId="77777777" w:rsidTr="004C7364">
        <w:trPr>
          <w:trHeight w:val="588"/>
        </w:trPr>
        <w:tc>
          <w:tcPr>
            <w:tcW w:w="1803" w:type="dxa"/>
            <w:shd w:val="clear" w:color="auto" w:fill="auto"/>
            <w:tcMar>
              <w:left w:w="108" w:type="dxa"/>
            </w:tcMar>
          </w:tcPr>
          <w:p w14:paraId="7E4E087E" w14:textId="2865D303" w:rsidR="00E16C3A" w:rsidRDefault="00E16C3A" w:rsidP="00E16C3A">
            <w:pPr>
              <w:jc w:val="both"/>
              <w:rPr>
                <w:rFonts w:ascii="Calibri" w:hAnsi="Calibri" w:cs="Calibri"/>
                <w:b/>
                <w:bCs/>
                <w:color w:val="000000"/>
                <w:sz w:val="22"/>
                <w:szCs w:val="22"/>
                <w:shd w:val="clear" w:color="auto" w:fill="FFFFFF"/>
              </w:rPr>
            </w:pPr>
            <w:r w:rsidRPr="005241AC">
              <w:rPr>
                <w:rFonts w:ascii="Calibri" w:hAnsi="Calibri" w:cs="Calibri"/>
                <w:b/>
                <w:bCs/>
                <w:color w:val="000000"/>
                <w:sz w:val="22"/>
                <w:szCs w:val="22"/>
                <w:shd w:val="clear" w:color="auto" w:fill="FFFFFF"/>
              </w:rPr>
              <w:t>Compliance</w:t>
            </w:r>
          </w:p>
        </w:tc>
        <w:tc>
          <w:tcPr>
            <w:tcW w:w="1043" w:type="dxa"/>
            <w:shd w:val="clear" w:color="auto" w:fill="auto"/>
            <w:tcMar>
              <w:left w:w="108" w:type="dxa"/>
            </w:tcMar>
          </w:tcPr>
          <w:p w14:paraId="12A8C170" w14:textId="04F8F94E" w:rsidR="00E16C3A" w:rsidRDefault="00E16C3A" w:rsidP="00E16C3A">
            <w:pPr>
              <w:jc w:val="both"/>
              <w:rPr>
                <w:rFonts w:ascii="Calibri" w:hAnsi="Calibri" w:cs="Calibri"/>
                <w:color w:val="444444"/>
                <w:sz w:val="22"/>
                <w:szCs w:val="22"/>
                <w:shd w:val="clear" w:color="auto" w:fill="FFFFFF"/>
              </w:rPr>
            </w:pPr>
            <w:r w:rsidRPr="002E60B5">
              <w:rPr>
                <w:rFonts w:ascii="Calibri" w:hAnsi="Calibri" w:cs="Calibri"/>
                <w:color w:val="444444"/>
                <w:sz w:val="22"/>
                <w:szCs w:val="22"/>
                <w:shd w:val="clear" w:color="auto" w:fill="FFFFFF"/>
              </w:rPr>
              <w:t>RNF</w:t>
            </w:r>
            <w:r>
              <w:rPr>
                <w:rFonts w:ascii="Calibri" w:hAnsi="Calibri" w:cs="Calibri"/>
                <w:color w:val="444444"/>
                <w:sz w:val="22"/>
                <w:szCs w:val="22"/>
                <w:shd w:val="clear" w:color="auto" w:fill="FFFFFF"/>
              </w:rPr>
              <w:t>110</w:t>
            </w:r>
          </w:p>
        </w:tc>
        <w:tc>
          <w:tcPr>
            <w:tcW w:w="6220" w:type="dxa"/>
            <w:shd w:val="clear" w:color="auto" w:fill="auto"/>
            <w:tcMar>
              <w:left w:w="108" w:type="dxa"/>
            </w:tcMar>
          </w:tcPr>
          <w:p w14:paraId="6F119C4F" w14:textId="48FE86AD" w:rsidR="00E16C3A" w:rsidRPr="00402D9A" w:rsidRDefault="00E16C3A" w:rsidP="00E16C3A">
            <w:pPr>
              <w:spacing w:before="60" w:after="60"/>
              <w:jc w:val="both"/>
              <w:rPr>
                <w:sz w:val="22"/>
                <w:szCs w:val="22"/>
              </w:rPr>
            </w:pPr>
            <w:r w:rsidRPr="00177B49">
              <w:rPr>
                <w:sz w:val="22"/>
                <w:szCs w:val="22"/>
              </w:rPr>
              <w:t>Riusabilità-2 (</w:t>
            </w:r>
            <w:proofErr w:type="spellStart"/>
            <w:r w:rsidRPr="00177B49">
              <w:rPr>
                <w:sz w:val="22"/>
                <w:szCs w:val="22"/>
              </w:rPr>
              <w:t>Cat</w:t>
            </w:r>
            <w:proofErr w:type="spellEnd"/>
            <w:r w:rsidRPr="00177B49">
              <w:rPr>
                <w:sz w:val="22"/>
                <w:szCs w:val="22"/>
              </w:rPr>
              <w:t xml:space="preserve">. NF23): Il codice, conforme alle "Linee guida su acquisizione e riuso di software per le pubbliche amministrazioni" finalizzate alla pubblicazione sul catalogo nazionale Developers Italia, rispetta le practice previste dallo standard </w:t>
            </w:r>
            <w:proofErr w:type="spellStart"/>
            <w:r w:rsidRPr="00177B49">
              <w:rPr>
                <w:sz w:val="22"/>
                <w:szCs w:val="22"/>
              </w:rPr>
              <w:t>OpenChain</w:t>
            </w:r>
            <w:proofErr w:type="spellEnd"/>
            <w:r w:rsidRPr="00177B49">
              <w:rPr>
                <w:sz w:val="22"/>
                <w:szCs w:val="22"/>
              </w:rPr>
              <w:t xml:space="preserve"> ISO-IEC5230:2020</w:t>
            </w:r>
          </w:p>
        </w:tc>
        <w:tc>
          <w:tcPr>
            <w:tcW w:w="1585" w:type="dxa"/>
            <w:shd w:val="clear" w:color="auto" w:fill="auto"/>
            <w:tcMar>
              <w:left w:w="108" w:type="dxa"/>
            </w:tcMar>
          </w:tcPr>
          <w:p w14:paraId="11A66C80" w14:textId="5DD93B23" w:rsidR="00E16C3A" w:rsidRDefault="00E16C3A" w:rsidP="00E16C3A">
            <w:pPr>
              <w:jc w:val="center"/>
              <w:rPr>
                <w:b/>
                <w:sz w:val="22"/>
                <w:szCs w:val="22"/>
              </w:rPr>
            </w:pPr>
            <w:r w:rsidRPr="00634909">
              <w:rPr>
                <w:b/>
                <w:sz w:val="22"/>
                <w:szCs w:val="22"/>
              </w:rPr>
              <w:t>I</w:t>
            </w:r>
          </w:p>
        </w:tc>
        <w:tc>
          <w:tcPr>
            <w:tcW w:w="1249" w:type="dxa"/>
            <w:shd w:val="clear" w:color="auto" w:fill="auto"/>
            <w:tcMar>
              <w:left w:w="108" w:type="dxa"/>
            </w:tcMar>
          </w:tcPr>
          <w:p w14:paraId="389D3042" w14:textId="77777777" w:rsidR="00E16C3A" w:rsidRDefault="00E16C3A" w:rsidP="00E16C3A">
            <w:pPr>
              <w:jc w:val="both"/>
              <w:rPr>
                <w:b/>
                <w:sz w:val="22"/>
                <w:szCs w:val="22"/>
              </w:rPr>
            </w:pPr>
          </w:p>
        </w:tc>
        <w:tc>
          <w:tcPr>
            <w:tcW w:w="2685" w:type="dxa"/>
            <w:shd w:val="clear" w:color="auto" w:fill="auto"/>
            <w:tcMar>
              <w:left w:w="108" w:type="dxa"/>
            </w:tcMar>
          </w:tcPr>
          <w:p w14:paraId="015131F1" w14:textId="77777777" w:rsidR="00E16C3A" w:rsidRPr="00691A0C" w:rsidRDefault="00E16C3A" w:rsidP="00E16C3A">
            <w:pPr>
              <w:jc w:val="both"/>
              <w:rPr>
                <w:b/>
                <w:sz w:val="22"/>
                <w:szCs w:val="22"/>
              </w:rPr>
            </w:pPr>
          </w:p>
        </w:tc>
      </w:tr>
    </w:tbl>
    <w:p w14:paraId="3B37DA8B" w14:textId="77777777" w:rsidR="00F62B10" w:rsidRDefault="00F62B10">
      <w:pPr>
        <w:jc w:val="both"/>
        <w:rPr>
          <w:b/>
        </w:rPr>
      </w:pPr>
    </w:p>
    <w:p w14:paraId="68C7E14F" w14:textId="4642CB52" w:rsidR="00F62B10" w:rsidRDefault="00F62B10">
      <w:pPr>
        <w:rPr>
          <w:b/>
          <w:u w:val="single"/>
        </w:rPr>
      </w:pPr>
    </w:p>
    <w:p w14:paraId="0B7ED7EB" w14:textId="77777777" w:rsidR="002F61DD" w:rsidRDefault="002F61DD">
      <w:pPr>
        <w:rPr>
          <w:b/>
          <w:u w:val="single"/>
        </w:rPr>
      </w:pPr>
    </w:p>
    <w:p w14:paraId="01B38B8C" w14:textId="77777777" w:rsidR="00882550" w:rsidRDefault="00882550">
      <w:pPr>
        <w:rPr>
          <w:b/>
          <w:u w:val="single"/>
        </w:rPr>
      </w:pPr>
      <w:r>
        <w:rPr>
          <w:b/>
          <w:u w:val="single"/>
        </w:rPr>
        <w:br w:type="page"/>
      </w:r>
    </w:p>
    <w:p w14:paraId="571B733B" w14:textId="7364EBB6" w:rsidR="00F62B10" w:rsidRDefault="008451DA">
      <w:pPr>
        <w:jc w:val="both"/>
        <w:rPr>
          <w:b/>
          <w:u w:val="single"/>
        </w:rPr>
      </w:pPr>
      <w:r>
        <w:rPr>
          <w:b/>
          <w:u w:val="single"/>
        </w:rPr>
        <w:lastRenderedPageBreak/>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F62B10" w14:paraId="730BA2E7" w14:textId="77777777" w:rsidTr="19797DE7">
        <w:trPr>
          <w:trHeight w:val="564"/>
          <w:tblHeader/>
        </w:trPr>
        <w:tc>
          <w:tcPr>
            <w:tcW w:w="1607" w:type="dxa"/>
            <w:shd w:val="clear" w:color="auto" w:fill="D9E2F3" w:themeFill="accent1" w:themeFillTint="3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57" w:type="dxa"/>
            <w:shd w:val="clear" w:color="auto" w:fill="D9E2F3" w:themeFill="accent1" w:themeFillTint="3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663" w:type="dxa"/>
            <w:shd w:val="clear" w:color="auto" w:fill="D9E2F3" w:themeFill="accent1" w:themeFillTint="3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586" w:type="dxa"/>
            <w:shd w:val="clear" w:color="auto" w:fill="D9E2F3" w:themeFill="accent1" w:themeFillTint="33"/>
            <w:tcMar>
              <w:left w:w="108" w:type="dxa"/>
            </w:tcMar>
            <w:vAlign w:val="center"/>
          </w:tcPr>
          <w:p w14:paraId="225992A7" w14:textId="77777777" w:rsidR="00F62B10" w:rsidRDefault="008451DA">
            <w:pPr>
              <w:spacing w:before="60" w:after="144"/>
              <w:jc w:val="center"/>
              <w:rPr>
                <w:b/>
                <w:bCs/>
                <w:sz w:val="22"/>
                <w:szCs w:val="22"/>
              </w:rPr>
            </w:pPr>
            <w:r>
              <w:rPr>
                <w:b/>
                <w:bCs/>
                <w:sz w:val="22"/>
                <w:szCs w:val="22"/>
              </w:rPr>
              <w:t xml:space="preserve">Obbligatorio (O) </w:t>
            </w:r>
          </w:p>
          <w:p w14:paraId="1DA515E2" w14:textId="77777777" w:rsidR="00F62B10" w:rsidRDefault="008451DA">
            <w:pPr>
              <w:jc w:val="both"/>
              <w:rPr>
                <w:b/>
                <w:bCs/>
                <w:sz w:val="22"/>
                <w:szCs w:val="22"/>
              </w:rPr>
            </w:pPr>
            <w:r>
              <w:rPr>
                <w:b/>
                <w:bCs/>
                <w:sz w:val="22"/>
                <w:szCs w:val="22"/>
              </w:rPr>
              <w:t>Informativo(I)</w:t>
            </w:r>
          </w:p>
        </w:tc>
        <w:tc>
          <w:tcPr>
            <w:tcW w:w="1243" w:type="dxa"/>
            <w:shd w:val="clear" w:color="auto" w:fill="D9E2F3" w:themeFill="accent1" w:themeFillTint="3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44" w:type="dxa"/>
            <w:shd w:val="clear" w:color="auto" w:fill="D9E2F3" w:themeFill="accent1" w:themeFillTint="3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C970B3" w14:paraId="09D8399C" w14:textId="77777777">
        <w:trPr>
          <w:trHeight w:val="1260"/>
        </w:trPr>
        <w:tc>
          <w:tcPr>
            <w:tcW w:w="1607" w:type="dxa"/>
            <w:shd w:val="clear" w:color="auto" w:fill="auto"/>
            <w:tcMar>
              <w:left w:w="108" w:type="dxa"/>
            </w:tcMar>
            <w:vAlign w:val="center"/>
          </w:tcPr>
          <w:p w14:paraId="32C8135B" w14:textId="53660153" w:rsidR="00C970B3" w:rsidRDefault="00C970B3" w:rsidP="00C970B3">
            <w:pPr>
              <w:jc w:val="both"/>
              <w:rPr>
                <w:b/>
                <w:bCs/>
                <w:sz w:val="22"/>
                <w:szCs w:val="22"/>
              </w:rPr>
            </w:pPr>
            <w:r>
              <w:rPr>
                <w:rFonts w:ascii="Calibri" w:hAnsi="Calibri" w:cs="Calibri"/>
                <w:b/>
                <w:bCs/>
                <w:color w:val="000000"/>
                <w:sz w:val="20"/>
              </w:rPr>
              <w:t>Licensing</w:t>
            </w:r>
          </w:p>
        </w:tc>
        <w:tc>
          <w:tcPr>
            <w:tcW w:w="657" w:type="dxa"/>
            <w:shd w:val="clear" w:color="auto" w:fill="auto"/>
            <w:tcMar>
              <w:left w:w="108" w:type="dxa"/>
            </w:tcMar>
            <w:vAlign w:val="center"/>
          </w:tcPr>
          <w:p w14:paraId="409B50F1" w14:textId="6C961B8D" w:rsidR="00C970B3" w:rsidRDefault="00C970B3" w:rsidP="00C970B3">
            <w:pPr>
              <w:jc w:val="both"/>
              <w:rPr>
                <w:b/>
                <w:bCs/>
                <w:sz w:val="22"/>
                <w:szCs w:val="22"/>
              </w:rPr>
            </w:pPr>
            <w:r>
              <w:rPr>
                <w:rFonts w:ascii="Calibri" w:hAnsi="Calibri" w:cs="Calibri"/>
                <w:b/>
                <w:bCs/>
                <w:color w:val="000000"/>
                <w:sz w:val="20"/>
              </w:rPr>
              <w:t>L1</w:t>
            </w:r>
          </w:p>
        </w:tc>
        <w:tc>
          <w:tcPr>
            <w:tcW w:w="6663" w:type="dxa"/>
            <w:shd w:val="clear" w:color="auto" w:fill="auto"/>
            <w:tcMar>
              <w:left w:w="108" w:type="dxa"/>
            </w:tcMar>
          </w:tcPr>
          <w:p w14:paraId="217D00F3" w14:textId="72506B6C" w:rsidR="00C970B3" w:rsidRPr="004B2DE7" w:rsidRDefault="00C970B3" w:rsidP="00C970B3">
            <w:pPr>
              <w:jc w:val="both"/>
              <w:rPr>
                <w:sz w:val="22"/>
                <w:szCs w:val="22"/>
              </w:rPr>
            </w:pPr>
            <w:r w:rsidRPr="00D25CAB">
              <w:rPr>
                <w:sz w:val="22"/>
                <w:szCs w:val="22"/>
              </w:rPr>
              <w:t>La soluzione offerta è messa a disposizione secondo condizioni di licenza che ne autorizzano l'uso da parte e per finalità del Consorzio, anche mediante soggetti operanti per loro conto, a qualsiasi titolo ingaggiati (a mero titolo di esempio, fornitori, consulenti, dipendenti di fornitori e sub-fornitori, etc.)</w:t>
            </w:r>
          </w:p>
        </w:tc>
        <w:tc>
          <w:tcPr>
            <w:tcW w:w="1586" w:type="dxa"/>
            <w:shd w:val="clear" w:color="auto" w:fill="auto"/>
            <w:tcMar>
              <w:left w:w="108" w:type="dxa"/>
            </w:tcMar>
          </w:tcPr>
          <w:p w14:paraId="539A241F" w14:textId="65D5B5E4" w:rsidR="00C970B3" w:rsidRDefault="00C970B3" w:rsidP="00C970B3">
            <w:pPr>
              <w:jc w:val="center"/>
              <w:rPr>
                <w:b/>
                <w:bCs/>
                <w:sz w:val="22"/>
                <w:szCs w:val="22"/>
              </w:rPr>
            </w:pPr>
            <w:r w:rsidRPr="00BA7635">
              <w:rPr>
                <w:b/>
                <w:bCs/>
                <w:sz w:val="22"/>
                <w:szCs w:val="22"/>
              </w:rPr>
              <w:t>I</w:t>
            </w:r>
          </w:p>
        </w:tc>
        <w:tc>
          <w:tcPr>
            <w:tcW w:w="1243" w:type="dxa"/>
            <w:shd w:val="clear" w:color="auto" w:fill="auto"/>
            <w:tcMar>
              <w:left w:w="108" w:type="dxa"/>
            </w:tcMar>
          </w:tcPr>
          <w:p w14:paraId="5B689BCB" w14:textId="77777777" w:rsidR="00C970B3" w:rsidRDefault="00C970B3" w:rsidP="00C970B3">
            <w:pPr>
              <w:jc w:val="both"/>
              <w:rPr>
                <w:sz w:val="22"/>
                <w:szCs w:val="22"/>
              </w:rPr>
            </w:pPr>
          </w:p>
        </w:tc>
        <w:tc>
          <w:tcPr>
            <w:tcW w:w="2844" w:type="dxa"/>
            <w:shd w:val="clear" w:color="auto" w:fill="auto"/>
            <w:tcMar>
              <w:left w:w="108" w:type="dxa"/>
            </w:tcMar>
          </w:tcPr>
          <w:p w14:paraId="572D8F1D" w14:textId="58F879EF" w:rsidR="00C970B3" w:rsidRDefault="00C970B3" w:rsidP="00C970B3">
            <w:pPr>
              <w:jc w:val="both"/>
              <w:rPr>
                <w:sz w:val="22"/>
                <w:szCs w:val="22"/>
              </w:rPr>
            </w:pPr>
          </w:p>
        </w:tc>
      </w:tr>
      <w:tr w:rsidR="00C970B3" w14:paraId="16BC3F86" w14:textId="77777777">
        <w:trPr>
          <w:trHeight w:val="636"/>
        </w:trPr>
        <w:tc>
          <w:tcPr>
            <w:tcW w:w="1607" w:type="dxa"/>
            <w:shd w:val="clear" w:color="auto" w:fill="auto"/>
            <w:tcMar>
              <w:left w:w="108" w:type="dxa"/>
            </w:tcMar>
            <w:vAlign w:val="center"/>
          </w:tcPr>
          <w:p w14:paraId="4726C2A1" w14:textId="0B4DB216" w:rsidR="00C970B3" w:rsidRDefault="00C970B3" w:rsidP="00C970B3">
            <w:pPr>
              <w:jc w:val="both"/>
              <w:rPr>
                <w:b/>
                <w:bCs/>
                <w:sz w:val="22"/>
                <w:szCs w:val="22"/>
              </w:rPr>
            </w:pPr>
            <w:r>
              <w:rPr>
                <w:rFonts w:ascii="Calibri" w:hAnsi="Calibri" w:cs="Calibri"/>
                <w:b/>
                <w:bCs/>
                <w:color w:val="000000"/>
                <w:sz w:val="20"/>
              </w:rPr>
              <w:t>Licensing</w:t>
            </w:r>
          </w:p>
        </w:tc>
        <w:tc>
          <w:tcPr>
            <w:tcW w:w="657" w:type="dxa"/>
            <w:shd w:val="clear" w:color="auto" w:fill="auto"/>
            <w:tcMar>
              <w:left w:w="108" w:type="dxa"/>
            </w:tcMar>
            <w:vAlign w:val="center"/>
          </w:tcPr>
          <w:p w14:paraId="350573BB" w14:textId="40335758" w:rsidR="00C970B3" w:rsidRDefault="00C970B3" w:rsidP="00C970B3">
            <w:pPr>
              <w:jc w:val="both"/>
              <w:rPr>
                <w:b/>
                <w:bCs/>
                <w:sz w:val="22"/>
                <w:szCs w:val="22"/>
              </w:rPr>
            </w:pPr>
            <w:r>
              <w:rPr>
                <w:rFonts w:ascii="Calibri" w:hAnsi="Calibri" w:cs="Calibri"/>
                <w:b/>
                <w:bCs/>
                <w:color w:val="000000"/>
                <w:sz w:val="20"/>
              </w:rPr>
              <w:t>L2</w:t>
            </w:r>
          </w:p>
        </w:tc>
        <w:tc>
          <w:tcPr>
            <w:tcW w:w="6663" w:type="dxa"/>
            <w:shd w:val="clear" w:color="auto" w:fill="auto"/>
            <w:tcMar>
              <w:left w:w="108" w:type="dxa"/>
            </w:tcMar>
          </w:tcPr>
          <w:p w14:paraId="2D358D39" w14:textId="43EFBE8F" w:rsidR="00C970B3" w:rsidRPr="004B2DE7" w:rsidRDefault="00C970B3" w:rsidP="00C970B3">
            <w:pPr>
              <w:jc w:val="both"/>
              <w:rPr>
                <w:sz w:val="22"/>
                <w:szCs w:val="22"/>
              </w:rPr>
            </w:pPr>
            <w:r w:rsidRPr="00267DA5">
              <w:rPr>
                <w:sz w:val="22"/>
                <w:szCs w:val="22"/>
              </w:rPr>
              <w:t xml:space="preserve">La soluzione offerta è messa a disposizione secondo condizioni di licenza che ne autorizzano l'uso da parte e per finalità del Consorzio e dei suoi consorziati, anche mediante soggetti operanti per loro conto, a qualsiasi titolo ingaggiati (a mero titolo di esempio, fornitori, consulenti, dipendenti di fornitori e sub-fornitori, etc.)  </w:t>
            </w:r>
          </w:p>
        </w:tc>
        <w:tc>
          <w:tcPr>
            <w:tcW w:w="1586" w:type="dxa"/>
            <w:shd w:val="clear" w:color="auto" w:fill="auto"/>
            <w:tcMar>
              <w:left w:w="108" w:type="dxa"/>
            </w:tcMar>
          </w:tcPr>
          <w:p w14:paraId="7A7797B3" w14:textId="54A1B716" w:rsidR="00C970B3" w:rsidRPr="004B2DE7" w:rsidRDefault="00135832" w:rsidP="00C970B3">
            <w:pPr>
              <w:jc w:val="center"/>
              <w:rPr>
                <w:b/>
                <w:bCs/>
                <w:sz w:val="22"/>
                <w:szCs w:val="22"/>
              </w:rPr>
            </w:pPr>
            <w:r>
              <w:rPr>
                <w:b/>
                <w:bCs/>
                <w:sz w:val="22"/>
                <w:szCs w:val="22"/>
              </w:rPr>
              <w:t>O</w:t>
            </w:r>
          </w:p>
        </w:tc>
        <w:tc>
          <w:tcPr>
            <w:tcW w:w="1243" w:type="dxa"/>
            <w:shd w:val="clear" w:color="auto" w:fill="auto"/>
            <w:tcMar>
              <w:left w:w="108" w:type="dxa"/>
            </w:tcMar>
          </w:tcPr>
          <w:p w14:paraId="59039F9E" w14:textId="77777777" w:rsidR="00C970B3" w:rsidRDefault="00C970B3" w:rsidP="00C970B3">
            <w:pPr>
              <w:jc w:val="both"/>
              <w:rPr>
                <w:sz w:val="22"/>
                <w:szCs w:val="22"/>
              </w:rPr>
            </w:pPr>
          </w:p>
        </w:tc>
        <w:tc>
          <w:tcPr>
            <w:tcW w:w="2844" w:type="dxa"/>
            <w:shd w:val="clear" w:color="auto" w:fill="auto"/>
            <w:tcMar>
              <w:left w:w="108" w:type="dxa"/>
            </w:tcMar>
          </w:tcPr>
          <w:p w14:paraId="7B0F5852" w14:textId="4F6ABE75" w:rsidR="00C970B3" w:rsidRDefault="00C970B3" w:rsidP="00C970B3">
            <w:pPr>
              <w:jc w:val="both"/>
              <w:rPr>
                <w:sz w:val="22"/>
                <w:szCs w:val="22"/>
              </w:rPr>
            </w:pPr>
          </w:p>
        </w:tc>
      </w:tr>
      <w:tr w:rsidR="00C970B3" w14:paraId="45E32F17" w14:textId="77777777">
        <w:trPr>
          <w:trHeight w:val="636"/>
        </w:trPr>
        <w:tc>
          <w:tcPr>
            <w:tcW w:w="1607" w:type="dxa"/>
            <w:shd w:val="clear" w:color="auto" w:fill="auto"/>
            <w:tcMar>
              <w:left w:w="108" w:type="dxa"/>
            </w:tcMar>
            <w:vAlign w:val="center"/>
          </w:tcPr>
          <w:p w14:paraId="4EDDA35D" w14:textId="3EB59CCE" w:rsidR="00C970B3" w:rsidRDefault="00C970B3" w:rsidP="00C970B3">
            <w:pPr>
              <w:jc w:val="both"/>
              <w:rPr>
                <w:b/>
                <w:bCs/>
                <w:sz w:val="22"/>
                <w:szCs w:val="22"/>
              </w:rPr>
            </w:pPr>
            <w:r>
              <w:rPr>
                <w:rFonts w:ascii="Calibri" w:hAnsi="Calibri" w:cs="Calibri"/>
                <w:b/>
                <w:bCs/>
                <w:color w:val="000000"/>
                <w:sz w:val="20"/>
              </w:rPr>
              <w:t>Licensing</w:t>
            </w:r>
          </w:p>
        </w:tc>
        <w:tc>
          <w:tcPr>
            <w:tcW w:w="657" w:type="dxa"/>
            <w:shd w:val="clear" w:color="auto" w:fill="auto"/>
            <w:tcMar>
              <w:left w:w="108" w:type="dxa"/>
            </w:tcMar>
            <w:vAlign w:val="center"/>
          </w:tcPr>
          <w:p w14:paraId="27D0FCA8" w14:textId="0A7B7FA0" w:rsidR="00C970B3" w:rsidRDefault="00C970B3" w:rsidP="00C970B3">
            <w:pPr>
              <w:jc w:val="both"/>
              <w:rPr>
                <w:b/>
                <w:bCs/>
                <w:sz w:val="22"/>
                <w:szCs w:val="22"/>
              </w:rPr>
            </w:pPr>
            <w:r>
              <w:rPr>
                <w:rFonts w:ascii="Calibri" w:hAnsi="Calibri" w:cs="Calibri"/>
                <w:b/>
                <w:bCs/>
                <w:color w:val="000000"/>
                <w:sz w:val="20"/>
              </w:rPr>
              <w:t>L3</w:t>
            </w:r>
          </w:p>
        </w:tc>
        <w:tc>
          <w:tcPr>
            <w:tcW w:w="6663" w:type="dxa"/>
            <w:shd w:val="clear" w:color="auto" w:fill="auto"/>
            <w:tcMar>
              <w:left w:w="108" w:type="dxa"/>
            </w:tcMar>
          </w:tcPr>
          <w:p w14:paraId="177972A7" w14:textId="50CA9966" w:rsidR="00C970B3" w:rsidRPr="004B2DE7" w:rsidRDefault="00C970B3" w:rsidP="00C970B3">
            <w:pPr>
              <w:jc w:val="both"/>
              <w:rPr>
                <w:sz w:val="22"/>
                <w:szCs w:val="22"/>
              </w:rPr>
            </w:pPr>
            <w:r w:rsidRPr="00267DA5">
              <w:rPr>
                <w:sz w:val="22"/>
                <w:szCs w:val="22"/>
              </w:rPr>
              <w:t xml:space="preserve">La soluzione offerta è messa a disposizione secondo condizioni di licenza che ne autorizzano l'uso da parte e per </w:t>
            </w:r>
            <w:r w:rsidR="004876FF" w:rsidRPr="00267DA5">
              <w:rPr>
                <w:sz w:val="22"/>
                <w:szCs w:val="22"/>
              </w:rPr>
              <w:t>finalità del</w:t>
            </w:r>
            <w:r w:rsidRPr="00267DA5">
              <w:rPr>
                <w:sz w:val="22"/>
                <w:szCs w:val="22"/>
              </w:rPr>
              <w:t xml:space="preserve"> Consorzio e dei propri clienti </w:t>
            </w:r>
            <w:r w:rsidR="00461BF1" w:rsidRPr="00267DA5">
              <w:rPr>
                <w:sz w:val="22"/>
                <w:szCs w:val="22"/>
              </w:rPr>
              <w:t>pubblici e</w:t>
            </w:r>
            <w:r w:rsidRPr="00267DA5">
              <w:rPr>
                <w:sz w:val="22"/>
                <w:szCs w:val="22"/>
              </w:rPr>
              <w:t xml:space="preserve"> privati, anche mediante soggetti operanti per loro conto, a qualsiasi titolo ingaggiati (a mero titolo di esempio, fornitori, consulenti, dipendenti di fornitori e sub-fornitori, etc.)</w:t>
            </w:r>
          </w:p>
        </w:tc>
        <w:tc>
          <w:tcPr>
            <w:tcW w:w="1586" w:type="dxa"/>
            <w:shd w:val="clear" w:color="auto" w:fill="auto"/>
            <w:tcMar>
              <w:left w:w="108" w:type="dxa"/>
            </w:tcMar>
          </w:tcPr>
          <w:p w14:paraId="29303E4C" w14:textId="37E082EE" w:rsidR="00C970B3" w:rsidRPr="004B2DE7" w:rsidRDefault="00135832" w:rsidP="00C970B3">
            <w:pPr>
              <w:jc w:val="center"/>
              <w:rPr>
                <w:b/>
                <w:bCs/>
                <w:sz w:val="22"/>
                <w:szCs w:val="22"/>
              </w:rPr>
            </w:pPr>
            <w:r>
              <w:rPr>
                <w:b/>
                <w:bCs/>
                <w:sz w:val="22"/>
                <w:szCs w:val="22"/>
              </w:rPr>
              <w:t>O</w:t>
            </w:r>
          </w:p>
        </w:tc>
        <w:tc>
          <w:tcPr>
            <w:tcW w:w="1243" w:type="dxa"/>
            <w:shd w:val="clear" w:color="auto" w:fill="auto"/>
            <w:tcMar>
              <w:left w:w="108" w:type="dxa"/>
            </w:tcMar>
          </w:tcPr>
          <w:p w14:paraId="3AD2A3FB" w14:textId="77777777" w:rsidR="00C970B3" w:rsidRDefault="00C970B3" w:rsidP="00C970B3">
            <w:pPr>
              <w:jc w:val="both"/>
              <w:rPr>
                <w:sz w:val="22"/>
                <w:szCs w:val="22"/>
              </w:rPr>
            </w:pPr>
          </w:p>
        </w:tc>
        <w:tc>
          <w:tcPr>
            <w:tcW w:w="2844" w:type="dxa"/>
            <w:shd w:val="clear" w:color="auto" w:fill="auto"/>
            <w:tcMar>
              <w:left w:w="108" w:type="dxa"/>
            </w:tcMar>
          </w:tcPr>
          <w:p w14:paraId="3DE99AC4" w14:textId="4D197947" w:rsidR="00C970B3" w:rsidRDefault="00C970B3" w:rsidP="00C970B3">
            <w:pPr>
              <w:jc w:val="both"/>
              <w:rPr>
                <w:sz w:val="22"/>
                <w:szCs w:val="22"/>
              </w:rPr>
            </w:pPr>
          </w:p>
        </w:tc>
      </w:tr>
      <w:tr w:rsidR="00837992" w14:paraId="3D4500A6" w14:textId="77777777">
        <w:trPr>
          <w:trHeight w:val="948"/>
        </w:trPr>
        <w:tc>
          <w:tcPr>
            <w:tcW w:w="1607" w:type="dxa"/>
            <w:shd w:val="clear" w:color="auto" w:fill="auto"/>
            <w:tcMar>
              <w:left w:w="108" w:type="dxa"/>
            </w:tcMar>
            <w:vAlign w:val="center"/>
          </w:tcPr>
          <w:p w14:paraId="7229C5AC" w14:textId="2CA04C92" w:rsidR="00837992" w:rsidRDefault="00837992" w:rsidP="00837992">
            <w:pPr>
              <w:jc w:val="both"/>
              <w:rPr>
                <w:b/>
                <w:bCs/>
                <w:sz w:val="22"/>
                <w:szCs w:val="22"/>
              </w:rPr>
            </w:pPr>
            <w:r>
              <w:rPr>
                <w:rFonts w:ascii="Calibri" w:hAnsi="Calibri" w:cs="Calibri"/>
                <w:b/>
                <w:bCs/>
                <w:color w:val="000000"/>
                <w:sz w:val="20"/>
              </w:rPr>
              <w:t>Licensing</w:t>
            </w:r>
          </w:p>
        </w:tc>
        <w:tc>
          <w:tcPr>
            <w:tcW w:w="657" w:type="dxa"/>
            <w:shd w:val="clear" w:color="auto" w:fill="auto"/>
            <w:tcMar>
              <w:left w:w="108" w:type="dxa"/>
            </w:tcMar>
            <w:vAlign w:val="center"/>
          </w:tcPr>
          <w:p w14:paraId="47914900" w14:textId="0946DA84" w:rsidR="00837992" w:rsidRDefault="00837992" w:rsidP="00837992">
            <w:pPr>
              <w:jc w:val="both"/>
              <w:rPr>
                <w:b/>
                <w:bCs/>
                <w:sz w:val="22"/>
                <w:szCs w:val="22"/>
              </w:rPr>
            </w:pPr>
            <w:r>
              <w:rPr>
                <w:rFonts w:ascii="Calibri" w:hAnsi="Calibri" w:cs="Calibri"/>
                <w:b/>
                <w:bCs/>
                <w:color w:val="000000"/>
                <w:sz w:val="20"/>
              </w:rPr>
              <w:t>L</w:t>
            </w:r>
            <w:r w:rsidR="00A84F89">
              <w:rPr>
                <w:rFonts w:ascii="Calibri" w:hAnsi="Calibri" w:cs="Calibri"/>
                <w:b/>
                <w:bCs/>
                <w:color w:val="000000"/>
                <w:sz w:val="20"/>
              </w:rPr>
              <w:t>4</w:t>
            </w:r>
          </w:p>
        </w:tc>
        <w:tc>
          <w:tcPr>
            <w:tcW w:w="6663" w:type="dxa"/>
            <w:shd w:val="clear" w:color="auto" w:fill="auto"/>
            <w:tcMar>
              <w:left w:w="108" w:type="dxa"/>
            </w:tcMar>
          </w:tcPr>
          <w:p w14:paraId="2BAA6609" w14:textId="31403C88" w:rsidR="00837992" w:rsidRPr="004B2DE7" w:rsidRDefault="00837992" w:rsidP="00837992">
            <w:pPr>
              <w:jc w:val="both"/>
              <w:rPr>
                <w:sz w:val="22"/>
                <w:szCs w:val="22"/>
              </w:rPr>
            </w:pPr>
            <w:r w:rsidRPr="00C069AD">
              <w:rPr>
                <w:sz w:val="22"/>
                <w:szCs w:val="22"/>
              </w:rPr>
              <w:t xml:space="preserve">Le condizioni di licenza con cui viene offerta la soluzione ne consentono l'installazione su un numero illimitato di HW, indipendentemente dalla relativa titolarità </w:t>
            </w:r>
            <w:proofErr w:type="spellStart"/>
            <w:r w:rsidRPr="00C069AD">
              <w:rPr>
                <w:sz w:val="22"/>
                <w:szCs w:val="22"/>
              </w:rPr>
              <w:t>purchè</w:t>
            </w:r>
            <w:proofErr w:type="spellEnd"/>
            <w:r w:rsidRPr="00C069AD">
              <w:rPr>
                <w:sz w:val="22"/>
                <w:szCs w:val="22"/>
              </w:rPr>
              <w:t xml:space="preserve"> siano rispettate le altre condizioni di licenza</w:t>
            </w:r>
          </w:p>
        </w:tc>
        <w:tc>
          <w:tcPr>
            <w:tcW w:w="1586" w:type="dxa"/>
            <w:shd w:val="clear" w:color="auto" w:fill="auto"/>
            <w:tcMar>
              <w:left w:w="108" w:type="dxa"/>
            </w:tcMar>
          </w:tcPr>
          <w:p w14:paraId="4319235D" w14:textId="23C83E83" w:rsidR="00837992" w:rsidRPr="004B2DE7" w:rsidRDefault="00BC3CE0" w:rsidP="00837992">
            <w:pPr>
              <w:jc w:val="center"/>
              <w:rPr>
                <w:b/>
                <w:bCs/>
                <w:sz w:val="22"/>
                <w:szCs w:val="22"/>
              </w:rPr>
            </w:pPr>
            <w:r>
              <w:rPr>
                <w:b/>
                <w:bCs/>
                <w:sz w:val="22"/>
                <w:szCs w:val="22"/>
              </w:rPr>
              <w:t>O</w:t>
            </w:r>
          </w:p>
        </w:tc>
        <w:tc>
          <w:tcPr>
            <w:tcW w:w="1243" w:type="dxa"/>
            <w:shd w:val="clear" w:color="auto" w:fill="auto"/>
            <w:tcMar>
              <w:left w:w="108" w:type="dxa"/>
            </w:tcMar>
          </w:tcPr>
          <w:p w14:paraId="366E7430" w14:textId="77777777" w:rsidR="00837992" w:rsidRDefault="00837992" w:rsidP="00837992">
            <w:pPr>
              <w:jc w:val="both"/>
              <w:rPr>
                <w:sz w:val="22"/>
                <w:szCs w:val="22"/>
              </w:rPr>
            </w:pPr>
          </w:p>
        </w:tc>
        <w:tc>
          <w:tcPr>
            <w:tcW w:w="2844" w:type="dxa"/>
            <w:shd w:val="clear" w:color="auto" w:fill="auto"/>
            <w:tcMar>
              <w:left w:w="108" w:type="dxa"/>
            </w:tcMar>
          </w:tcPr>
          <w:p w14:paraId="466C2144" w14:textId="3B17D325" w:rsidR="00837992" w:rsidRDefault="00837992" w:rsidP="00837992">
            <w:pPr>
              <w:jc w:val="both"/>
              <w:rPr>
                <w:sz w:val="22"/>
                <w:szCs w:val="22"/>
              </w:rPr>
            </w:pPr>
          </w:p>
        </w:tc>
      </w:tr>
      <w:tr w:rsidR="00F73C81" w14:paraId="765604EC" w14:textId="77777777">
        <w:trPr>
          <w:trHeight w:val="948"/>
        </w:trPr>
        <w:tc>
          <w:tcPr>
            <w:tcW w:w="1607" w:type="dxa"/>
            <w:shd w:val="clear" w:color="auto" w:fill="auto"/>
            <w:tcMar>
              <w:left w:w="108" w:type="dxa"/>
            </w:tcMar>
          </w:tcPr>
          <w:p w14:paraId="45181E5C" w14:textId="77777777" w:rsidR="00837992" w:rsidRDefault="00837992" w:rsidP="00837992">
            <w:pPr>
              <w:jc w:val="both"/>
              <w:rPr>
                <w:rFonts w:ascii="Calibri" w:hAnsi="Calibri" w:cs="Calibri"/>
                <w:b/>
                <w:bCs/>
                <w:color w:val="000000"/>
                <w:sz w:val="20"/>
              </w:rPr>
            </w:pPr>
            <w:r>
              <w:rPr>
                <w:rFonts w:ascii="Calibri" w:hAnsi="Calibri" w:cs="Calibri"/>
                <w:b/>
                <w:bCs/>
                <w:color w:val="000000"/>
                <w:sz w:val="20"/>
              </w:rPr>
              <w:t>Licensing</w:t>
            </w:r>
          </w:p>
          <w:p w14:paraId="00B2A19D" w14:textId="48240840" w:rsidR="00F73C81" w:rsidRDefault="00F73C81" w:rsidP="00F73C81">
            <w:pPr>
              <w:jc w:val="both"/>
              <w:rPr>
                <w:b/>
                <w:bCs/>
                <w:sz w:val="22"/>
                <w:szCs w:val="22"/>
              </w:rPr>
            </w:pPr>
          </w:p>
        </w:tc>
        <w:tc>
          <w:tcPr>
            <w:tcW w:w="657" w:type="dxa"/>
            <w:shd w:val="clear" w:color="auto" w:fill="auto"/>
            <w:tcMar>
              <w:left w:w="108" w:type="dxa"/>
            </w:tcMar>
            <w:vAlign w:val="center"/>
          </w:tcPr>
          <w:p w14:paraId="5FEEBCAE" w14:textId="05D6259A" w:rsidR="00F73C81" w:rsidRDefault="00F73C81" w:rsidP="00F73C81">
            <w:pPr>
              <w:jc w:val="both"/>
              <w:rPr>
                <w:b/>
                <w:bCs/>
                <w:sz w:val="22"/>
                <w:szCs w:val="22"/>
              </w:rPr>
            </w:pPr>
            <w:r>
              <w:rPr>
                <w:rFonts w:ascii="Calibri" w:hAnsi="Calibri" w:cs="Calibri"/>
                <w:b/>
                <w:bCs/>
                <w:color w:val="000000"/>
                <w:sz w:val="20"/>
              </w:rPr>
              <w:t>L</w:t>
            </w:r>
            <w:r w:rsidR="00A84F89">
              <w:rPr>
                <w:rFonts w:ascii="Calibri" w:hAnsi="Calibri" w:cs="Calibri"/>
                <w:b/>
                <w:bCs/>
                <w:color w:val="000000"/>
                <w:sz w:val="20"/>
              </w:rPr>
              <w:t>5</w:t>
            </w:r>
          </w:p>
        </w:tc>
        <w:tc>
          <w:tcPr>
            <w:tcW w:w="6663" w:type="dxa"/>
            <w:shd w:val="clear" w:color="auto" w:fill="auto"/>
            <w:tcMar>
              <w:left w:w="108" w:type="dxa"/>
            </w:tcMar>
          </w:tcPr>
          <w:p w14:paraId="64C94556" w14:textId="1F64D863" w:rsidR="00F73C81" w:rsidRPr="004B2DE7" w:rsidRDefault="00F73C81" w:rsidP="00F73C81">
            <w:pPr>
              <w:jc w:val="both"/>
              <w:rPr>
                <w:sz w:val="22"/>
                <w:szCs w:val="22"/>
              </w:rPr>
            </w:pPr>
            <w:r w:rsidRPr="00717A4B">
              <w:rPr>
                <w:sz w:val="22"/>
                <w:szCs w:val="22"/>
              </w:rPr>
              <w:t xml:space="preserve">L'uso della soluzione e/o la messa a disposizione di servizi basati sulla soluzione </w:t>
            </w:r>
            <w:proofErr w:type="gramStart"/>
            <w:r w:rsidRPr="00717A4B">
              <w:rPr>
                <w:sz w:val="22"/>
                <w:szCs w:val="22"/>
              </w:rPr>
              <w:t>non è soggetta</w:t>
            </w:r>
            <w:proofErr w:type="gramEnd"/>
            <w:r w:rsidRPr="00717A4B">
              <w:rPr>
                <w:sz w:val="22"/>
                <w:szCs w:val="22"/>
              </w:rPr>
              <w:t xml:space="preserve"> a limiti territoriali</w:t>
            </w:r>
          </w:p>
        </w:tc>
        <w:tc>
          <w:tcPr>
            <w:tcW w:w="1586" w:type="dxa"/>
            <w:shd w:val="clear" w:color="auto" w:fill="auto"/>
            <w:tcMar>
              <w:left w:w="108" w:type="dxa"/>
            </w:tcMar>
          </w:tcPr>
          <w:p w14:paraId="1875EFA7" w14:textId="741459B4" w:rsidR="00F73C81" w:rsidRPr="004B2DE7" w:rsidRDefault="00BC3CE0" w:rsidP="00F73C81">
            <w:pPr>
              <w:jc w:val="center"/>
              <w:rPr>
                <w:b/>
                <w:bCs/>
                <w:sz w:val="22"/>
                <w:szCs w:val="22"/>
              </w:rPr>
            </w:pPr>
            <w:r>
              <w:rPr>
                <w:b/>
                <w:bCs/>
                <w:sz w:val="22"/>
                <w:szCs w:val="22"/>
              </w:rPr>
              <w:t>O</w:t>
            </w:r>
          </w:p>
        </w:tc>
        <w:tc>
          <w:tcPr>
            <w:tcW w:w="1243" w:type="dxa"/>
            <w:shd w:val="clear" w:color="auto" w:fill="auto"/>
            <w:tcMar>
              <w:left w:w="108" w:type="dxa"/>
            </w:tcMar>
          </w:tcPr>
          <w:p w14:paraId="7F77935C" w14:textId="77777777" w:rsidR="00F73C81" w:rsidRDefault="00F73C81" w:rsidP="00F73C81">
            <w:pPr>
              <w:jc w:val="both"/>
              <w:rPr>
                <w:sz w:val="22"/>
                <w:szCs w:val="22"/>
              </w:rPr>
            </w:pPr>
          </w:p>
        </w:tc>
        <w:tc>
          <w:tcPr>
            <w:tcW w:w="2844" w:type="dxa"/>
            <w:shd w:val="clear" w:color="auto" w:fill="auto"/>
            <w:tcMar>
              <w:left w:w="108" w:type="dxa"/>
            </w:tcMar>
          </w:tcPr>
          <w:p w14:paraId="295D2B62" w14:textId="0C0F8D40" w:rsidR="00F73C81" w:rsidRDefault="00F73C81" w:rsidP="00F73C81">
            <w:pPr>
              <w:jc w:val="both"/>
              <w:rPr>
                <w:sz w:val="22"/>
                <w:szCs w:val="22"/>
              </w:rPr>
            </w:pPr>
          </w:p>
        </w:tc>
      </w:tr>
      <w:tr w:rsidR="00F73C81" w14:paraId="6A3F79E2" w14:textId="77777777">
        <w:trPr>
          <w:trHeight w:val="636"/>
        </w:trPr>
        <w:tc>
          <w:tcPr>
            <w:tcW w:w="1607" w:type="dxa"/>
            <w:shd w:val="clear" w:color="auto" w:fill="auto"/>
            <w:tcMar>
              <w:left w:w="108" w:type="dxa"/>
            </w:tcMar>
          </w:tcPr>
          <w:p w14:paraId="5D07C606" w14:textId="6742C323" w:rsidR="00F73C81" w:rsidRDefault="00837992" w:rsidP="00F73C81">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vAlign w:val="center"/>
          </w:tcPr>
          <w:p w14:paraId="0E44AA6D" w14:textId="10DDD01E" w:rsidR="00F73C81" w:rsidRDefault="00F73C81" w:rsidP="00F73C81">
            <w:pPr>
              <w:jc w:val="both"/>
              <w:rPr>
                <w:b/>
                <w:bCs/>
                <w:sz w:val="22"/>
                <w:szCs w:val="22"/>
              </w:rPr>
            </w:pPr>
            <w:r>
              <w:rPr>
                <w:rFonts w:ascii="Calibri" w:hAnsi="Calibri" w:cs="Calibri"/>
                <w:b/>
                <w:bCs/>
                <w:color w:val="000000"/>
                <w:sz w:val="20"/>
              </w:rPr>
              <w:t>L</w:t>
            </w:r>
            <w:r w:rsidR="00A84F89">
              <w:rPr>
                <w:rFonts w:ascii="Calibri" w:hAnsi="Calibri" w:cs="Calibri"/>
                <w:b/>
                <w:bCs/>
                <w:color w:val="000000"/>
                <w:sz w:val="20"/>
              </w:rPr>
              <w:t>6</w:t>
            </w:r>
          </w:p>
        </w:tc>
        <w:tc>
          <w:tcPr>
            <w:tcW w:w="6663" w:type="dxa"/>
            <w:shd w:val="clear" w:color="auto" w:fill="auto"/>
            <w:tcMar>
              <w:left w:w="108" w:type="dxa"/>
            </w:tcMar>
          </w:tcPr>
          <w:p w14:paraId="7B4ACDB1" w14:textId="3EA2969B" w:rsidR="00F73C81" w:rsidRDefault="00F73C81" w:rsidP="00F73C81">
            <w:pPr>
              <w:jc w:val="both"/>
              <w:rPr>
                <w:sz w:val="22"/>
                <w:szCs w:val="22"/>
              </w:rPr>
            </w:pPr>
            <w:r w:rsidRPr="00935098">
              <w:rPr>
                <w:sz w:val="22"/>
                <w:szCs w:val="22"/>
              </w:rPr>
              <w:t xml:space="preserve">La licenza non prevede comunque limiti relativi alla tipologia di soggetti autorizzati alla fruizione (in termini di utilizzo di alcuni output/funzionalità come </w:t>
            </w:r>
            <w:r w:rsidR="004876FF" w:rsidRPr="00935098">
              <w:rPr>
                <w:sz w:val="22"/>
                <w:szCs w:val="22"/>
              </w:rPr>
              <w:t>utente)</w:t>
            </w:r>
            <w:r w:rsidRPr="00935098">
              <w:rPr>
                <w:sz w:val="22"/>
                <w:szCs w:val="22"/>
              </w:rPr>
              <w:t xml:space="preserve"> del software (ad esempio, solo </w:t>
            </w:r>
            <w:r w:rsidRPr="00935098">
              <w:rPr>
                <w:sz w:val="22"/>
                <w:szCs w:val="22"/>
              </w:rPr>
              <w:lastRenderedPageBreak/>
              <w:t xml:space="preserve">dipendenti, oppure terzi che a qualsivoglia titolo operino nell’interesse del licenziatario, consorziati, Enti del territorio piemontese, clienti per proprie </w:t>
            </w:r>
            <w:r w:rsidR="004876FF" w:rsidRPr="00935098">
              <w:rPr>
                <w:sz w:val="22"/>
                <w:szCs w:val="22"/>
              </w:rPr>
              <w:t>finalità, cittadini</w:t>
            </w:r>
            <w:r w:rsidRPr="00935098">
              <w:rPr>
                <w:sz w:val="22"/>
                <w:szCs w:val="22"/>
              </w:rPr>
              <w:t xml:space="preserve">, ecc.). [NB. Inserire nel caso il prodotto permetta o sia funzionale a permettere l'utilizzo di alcune funzionalità proprie direttamente del </w:t>
            </w:r>
            <w:proofErr w:type="spellStart"/>
            <w:r w:rsidRPr="00935098">
              <w:rPr>
                <w:sz w:val="22"/>
                <w:szCs w:val="22"/>
              </w:rPr>
              <w:t>sw</w:t>
            </w:r>
            <w:proofErr w:type="spellEnd"/>
            <w:r w:rsidRPr="00935098">
              <w:rPr>
                <w:sz w:val="22"/>
                <w:szCs w:val="22"/>
              </w:rPr>
              <w:t xml:space="preserve"> da parte di utenti (es. report dedotti da menù </w:t>
            </w:r>
            <w:r w:rsidR="004876FF" w:rsidRPr="00935098">
              <w:rPr>
                <w:sz w:val="22"/>
                <w:szCs w:val="22"/>
              </w:rPr>
              <w:t>predefiniti</w:t>
            </w:r>
            <w:r w:rsidRPr="00935098">
              <w:rPr>
                <w:sz w:val="22"/>
                <w:szCs w:val="22"/>
              </w:rPr>
              <w:t>)].</w:t>
            </w:r>
          </w:p>
        </w:tc>
        <w:tc>
          <w:tcPr>
            <w:tcW w:w="1586" w:type="dxa"/>
            <w:shd w:val="clear" w:color="auto" w:fill="auto"/>
            <w:tcMar>
              <w:left w:w="108" w:type="dxa"/>
            </w:tcMar>
          </w:tcPr>
          <w:p w14:paraId="7FC2050B" w14:textId="78D22903" w:rsidR="00F73C81" w:rsidRPr="00665FC2" w:rsidRDefault="00BC3CE0" w:rsidP="00F73C81">
            <w:pPr>
              <w:jc w:val="center"/>
              <w:rPr>
                <w:b/>
                <w:bCs/>
                <w:sz w:val="22"/>
                <w:szCs w:val="22"/>
              </w:rPr>
            </w:pPr>
            <w:r>
              <w:rPr>
                <w:b/>
                <w:bCs/>
                <w:sz w:val="22"/>
                <w:szCs w:val="22"/>
              </w:rPr>
              <w:lastRenderedPageBreak/>
              <w:t>O</w:t>
            </w:r>
          </w:p>
        </w:tc>
        <w:tc>
          <w:tcPr>
            <w:tcW w:w="1243" w:type="dxa"/>
            <w:shd w:val="clear" w:color="auto" w:fill="auto"/>
            <w:tcMar>
              <w:left w:w="108" w:type="dxa"/>
            </w:tcMar>
          </w:tcPr>
          <w:p w14:paraId="5148800A" w14:textId="77777777" w:rsidR="00F73C81" w:rsidRDefault="00F73C81" w:rsidP="00F73C81">
            <w:pPr>
              <w:jc w:val="both"/>
              <w:rPr>
                <w:sz w:val="22"/>
                <w:szCs w:val="22"/>
              </w:rPr>
            </w:pPr>
          </w:p>
        </w:tc>
        <w:tc>
          <w:tcPr>
            <w:tcW w:w="2844" w:type="dxa"/>
            <w:shd w:val="clear" w:color="auto" w:fill="auto"/>
            <w:tcMar>
              <w:left w:w="108" w:type="dxa"/>
            </w:tcMar>
          </w:tcPr>
          <w:p w14:paraId="6564E203" w14:textId="674D0B16" w:rsidR="00F73C81" w:rsidRDefault="00F73C81" w:rsidP="00F73C81">
            <w:pPr>
              <w:jc w:val="both"/>
              <w:rPr>
                <w:sz w:val="22"/>
                <w:szCs w:val="22"/>
              </w:rPr>
            </w:pPr>
          </w:p>
        </w:tc>
      </w:tr>
      <w:tr w:rsidR="00A51D11" w14:paraId="68B146AD" w14:textId="77777777">
        <w:trPr>
          <w:trHeight w:val="636"/>
        </w:trPr>
        <w:tc>
          <w:tcPr>
            <w:tcW w:w="1607" w:type="dxa"/>
            <w:shd w:val="clear" w:color="auto" w:fill="auto"/>
            <w:tcMar>
              <w:left w:w="108" w:type="dxa"/>
            </w:tcMar>
          </w:tcPr>
          <w:p w14:paraId="2033C96A" w14:textId="5123B197" w:rsidR="00A51D11" w:rsidRDefault="00A51D11" w:rsidP="00A51D11">
            <w:pPr>
              <w:jc w:val="both"/>
              <w:rPr>
                <w:b/>
                <w:bCs/>
                <w:sz w:val="22"/>
                <w:szCs w:val="22"/>
              </w:rPr>
            </w:pPr>
            <w:r w:rsidRPr="00F70F95">
              <w:rPr>
                <w:rFonts w:ascii="Calibri" w:hAnsi="Calibri" w:cs="Calibri"/>
                <w:b/>
                <w:bCs/>
                <w:color w:val="000000"/>
                <w:sz w:val="20"/>
              </w:rPr>
              <w:t>Licensing</w:t>
            </w:r>
          </w:p>
        </w:tc>
        <w:tc>
          <w:tcPr>
            <w:tcW w:w="657" w:type="dxa"/>
            <w:shd w:val="clear" w:color="auto" w:fill="auto"/>
            <w:tcMar>
              <w:left w:w="108" w:type="dxa"/>
            </w:tcMar>
            <w:vAlign w:val="center"/>
          </w:tcPr>
          <w:p w14:paraId="7DC2BA13" w14:textId="2CAD0380" w:rsidR="00A51D11" w:rsidRDefault="00A51D11" w:rsidP="00A51D11">
            <w:pPr>
              <w:jc w:val="both"/>
              <w:rPr>
                <w:b/>
                <w:bCs/>
                <w:sz w:val="22"/>
                <w:szCs w:val="22"/>
              </w:rPr>
            </w:pPr>
            <w:r>
              <w:rPr>
                <w:rFonts w:ascii="Calibri" w:hAnsi="Calibri" w:cs="Calibri"/>
                <w:b/>
                <w:bCs/>
                <w:color w:val="000000"/>
                <w:sz w:val="20"/>
              </w:rPr>
              <w:t>L</w:t>
            </w:r>
            <w:r w:rsidR="00A84F89">
              <w:rPr>
                <w:rFonts w:ascii="Calibri" w:hAnsi="Calibri" w:cs="Calibri"/>
                <w:b/>
                <w:bCs/>
                <w:color w:val="000000"/>
                <w:sz w:val="20"/>
              </w:rPr>
              <w:t>7</w:t>
            </w:r>
          </w:p>
        </w:tc>
        <w:tc>
          <w:tcPr>
            <w:tcW w:w="6663" w:type="dxa"/>
            <w:shd w:val="clear" w:color="auto" w:fill="auto"/>
            <w:tcMar>
              <w:left w:w="108" w:type="dxa"/>
            </w:tcMar>
          </w:tcPr>
          <w:p w14:paraId="3269718D" w14:textId="25C18279" w:rsidR="00A51D11" w:rsidRDefault="00A51D11" w:rsidP="00A51D11">
            <w:pPr>
              <w:jc w:val="both"/>
              <w:rPr>
                <w:sz w:val="22"/>
                <w:szCs w:val="22"/>
              </w:rPr>
            </w:pPr>
            <w:r w:rsidRPr="00935098">
              <w:rPr>
                <w:sz w:val="22"/>
                <w:szCs w:val="22"/>
              </w:rPr>
              <w:t>Le condizioni di licenza con cui viene offerta la soluzione ne consentono l'uso con metrica collegata al numero utenti.</w:t>
            </w:r>
          </w:p>
        </w:tc>
        <w:tc>
          <w:tcPr>
            <w:tcW w:w="1586" w:type="dxa"/>
            <w:shd w:val="clear" w:color="auto" w:fill="auto"/>
            <w:tcMar>
              <w:left w:w="108" w:type="dxa"/>
            </w:tcMar>
          </w:tcPr>
          <w:p w14:paraId="1235F170" w14:textId="2B9D0366" w:rsidR="00A51D11" w:rsidRPr="00665FC2" w:rsidRDefault="00A51D11" w:rsidP="00A51D11">
            <w:pPr>
              <w:jc w:val="center"/>
              <w:rPr>
                <w:b/>
                <w:bCs/>
                <w:sz w:val="22"/>
                <w:szCs w:val="22"/>
              </w:rPr>
            </w:pPr>
            <w:r w:rsidRPr="00665FC2">
              <w:rPr>
                <w:b/>
                <w:bCs/>
                <w:sz w:val="22"/>
                <w:szCs w:val="22"/>
              </w:rPr>
              <w:t>I</w:t>
            </w:r>
          </w:p>
        </w:tc>
        <w:tc>
          <w:tcPr>
            <w:tcW w:w="1243" w:type="dxa"/>
            <w:shd w:val="clear" w:color="auto" w:fill="auto"/>
            <w:tcMar>
              <w:left w:w="108" w:type="dxa"/>
            </w:tcMar>
          </w:tcPr>
          <w:p w14:paraId="3A7C068B" w14:textId="77777777" w:rsidR="00A51D11" w:rsidRDefault="00A51D11" w:rsidP="00A51D11">
            <w:pPr>
              <w:jc w:val="both"/>
              <w:rPr>
                <w:sz w:val="22"/>
                <w:szCs w:val="22"/>
              </w:rPr>
            </w:pPr>
          </w:p>
        </w:tc>
        <w:tc>
          <w:tcPr>
            <w:tcW w:w="2844" w:type="dxa"/>
            <w:shd w:val="clear" w:color="auto" w:fill="auto"/>
            <w:tcMar>
              <w:left w:w="108" w:type="dxa"/>
            </w:tcMar>
          </w:tcPr>
          <w:p w14:paraId="4313C675" w14:textId="092A39C7" w:rsidR="00A51D11" w:rsidRDefault="00A51D11" w:rsidP="00A51D11">
            <w:pPr>
              <w:jc w:val="both"/>
              <w:rPr>
                <w:sz w:val="22"/>
                <w:szCs w:val="22"/>
              </w:rPr>
            </w:pPr>
          </w:p>
        </w:tc>
      </w:tr>
      <w:tr w:rsidR="00A51D11" w14:paraId="1960C98C" w14:textId="77777777" w:rsidTr="00882550">
        <w:trPr>
          <w:trHeight w:val="549"/>
        </w:trPr>
        <w:tc>
          <w:tcPr>
            <w:tcW w:w="1607" w:type="dxa"/>
            <w:shd w:val="clear" w:color="auto" w:fill="auto"/>
            <w:tcMar>
              <w:left w:w="108" w:type="dxa"/>
            </w:tcMar>
          </w:tcPr>
          <w:p w14:paraId="73F14252" w14:textId="6160C033" w:rsidR="00A51D11" w:rsidRDefault="00A51D11" w:rsidP="00A51D11">
            <w:pPr>
              <w:jc w:val="both"/>
              <w:rPr>
                <w:b/>
                <w:bCs/>
                <w:sz w:val="22"/>
                <w:szCs w:val="22"/>
              </w:rPr>
            </w:pPr>
            <w:r w:rsidRPr="00F70F95">
              <w:rPr>
                <w:rFonts w:ascii="Calibri" w:hAnsi="Calibri" w:cs="Calibri"/>
                <w:b/>
                <w:bCs/>
                <w:color w:val="000000"/>
                <w:sz w:val="20"/>
              </w:rPr>
              <w:t>Licensing</w:t>
            </w:r>
          </w:p>
        </w:tc>
        <w:tc>
          <w:tcPr>
            <w:tcW w:w="657" w:type="dxa"/>
            <w:shd w:val="clear" w:color="auto" w:fill="auto"/>
            <w:tcMar>
              <w:left w:w="108" w:type="dxa"/>
            </w:tcMar>
            <w:vAlign w:val="center"/>
          </w:tcPr>
          <w:p w14:paraId="098A3E13" w14:textId="3F7A46A1" w:rsidR="00A51D11" w:rsidRDefault="00A51D11" w:rsidP="00A51D11">
            <w:pPr>
              <w:jc w:val="both"/>
              <w:rPr>
                <w:b/>
                <w:bCs/>
                <w:sz w:val="22"/>
                <w:szCs w:val="22"/>
              </w:rPr>
            </w:pPr>
            <w:r>
              <w:rPr>
                <w:rFonts w:ascii="Calibri" w:hAnsi="Calibri" w:cs="Calibri"/>
                <w:b/>
                <w:bCs/>
                <w:color w:val="000000"/>
                <w:sz w:val="20"/>
              </w:rPr>
              <w:t>L</w:t>
            </w:r>
            <w:r w:rsidR="00A84F89">
              <w:rPr>
                <w:rFonts w:ascii="Calibri" w:hAnsi="Calibri" w:cs="Calibri"/>
                <w:b/>
                <w:bCs/>
                <w:color w:val="000000"/>
                <w:sz w:val="20"/>
              </w:rPr>
              <w:t>8</w:t>
            </w:r>
          </w:p>
        </w:tc>
        <w:tc>
          <w:tcPr>
            <w:tcW w:w="6663" w:type="dxa"/>
            <w:shd w:val="clear" w:color="auto" w:fill="auto"/>
            <w:tcMar>
              <w:left w:w="108" w:type="dxa"/>
            </w:tcMar>
          </w:tcPr>
          <w:p w14:paraId="177C232A" w14:textId="1B8D2028" w:rsidR="00A51D11" w:rsidRDefault="00A51D11" w:rsidP="00A51D11">
            <w:pPr>
              <w:jc w:val="both"/>
              <w:rPr>
                <w:sz w:val="22"/>
                <w:szCs w:val="22"/>
              </w:rPr>
            </w:pPr>
            <w:r w:rsidRPr="006F6F61">
              <w:rPr>
                <w:sz w:val="22"/>
                <w:szCs w:val="22"/>
              </w:rPr>
              <w:t>Le condizioni di licenza con cui viene offerta la soluzione ne consentono l'uso con metrica collegata alla natura degli utenti.</w:t>
            </w:r>
          </w:p>
        </w:tc>
        <w:tc>
          <w:tcPr>
            <w:tcW w:w="1586" w:type="dxa"/>
            <w:shd w:val="clear" w:color="auto" w:fill="auto"/>
            <w:tcMar>
              <w:left w:w="108" w:type="dxa"/>
            </w:tcMar>
          </w:tcPr>
          <w:p w14:paraId="105DC7F2" w14:textId="77777777" w:rsidR="00A51D11" w:rsidRDefault="00A51D11" w:rsidP="00A51D11">
            <w:pPr>
              <w:jc w:val="center"/>
              <w:rPr>
                <w:b/>
                <w:bCs/>
                <w:sz w:val="22"/>
                <w:szCs w:val="22"/>
              </w:rPr>
            </w:pPr>
            <w:r>
              <w:rPr>
                <w:b/>
                <w:bCs/>
                <w:sz w:val="22"/>
                <w:szCs w:val="22"/>
              </w:rPr>
              <w:t>I</w:t>
            </w:r>
          </w:p>
        </w:tc>
        <w:tc>
          <w:tcPr>
            <w:tcW w:w="1243" w:type="dxa"/>
            <w:shd w:val="clear" w:color="auto" w:fill="auto"/>
            <w:tcMar>
              <w:left w:w="108" w:type="dxa"/>
            </w:tcMar>
          </w:tcPr>
          <w:p w14:paraId="78CC3F8A" w14:textId="77777777" w:rsidR="00A51D11" w:rsidRDefault="00A51D11" w:rsidP="00A51D11">
            <w:pPr>
              <w:jc w:val="both"/>
              <w:rPr>
                <w:sz w:val="22"/>
                <w:szCs w:val="22"/>
              </w:rPr>
            </w:pPr>
          </w:p>
        </w:tc>
        <w:tc>
          <w:tcPr>
            <w:tcW w:w="2844" w:type="dxa"/>
            <w:shd w:val="clear" w:color="auto" w:fill="auto"/>
            <w:tcMar>
              <w:left w:w="108" w:type="dxa"/>
            </w:tcMar>
          </w:tcPr>
          <w:p w14:paraId="4EAE8CEA" w14:textId="2C96C042" w:rsidR="00A51D11" w:rsidRDefault="00A51D11" w:rsidP="00A51D11">
            <w:pPr>
              <w:jc w:val="both"/>
              <w:rPr>
                <w:sz w:val="22"/>
                <w:szCs w:val="22"/>
              </w:rPr>
            </w:pPr>
          </w:p>
        </w:tc>
      </w:tr>
      <w:tr w:rsidR="00E14945" w14:paraId="09204029" w14:textId="77777777" w:rsidTr="00882550">
        <w:trPr>
          <w:trHeight w:val="557"/>
        </w:trPr>
        <w:tc>
          <w:tcPr>
            <w:tcW w:w="1607" w:type="dxa"/>
            <w:shd w:val="clear" w:color="auto" w:fill="auto"/>
            <w:tcMar>
              <w:left w:w="108" w:type="dxa"/>
            </w:tcMar>
          </w:tcPr>
          <w:p w14:paraId="2DC33CC1" w14:textId="57BA5644" w:rsidR="00E14945" w:rsidRDefault="00E14945" w:rsidP="00E14945">
            <w:pPr>
              <w:jc w:val="both"/>
              <w:rPr>
                <w:b/>
                <w:bCs/>
                <w:sz w:val="22"/>
                <w:szCs w:val="22"/>
              </w:rPr>
            </w:pPr>
            <w:r w:rsidRPr="00F70F95">
              <w:rPr>
                <w:rFonts w:ascii="Calibri" w:hAnsi="Calibri" w:cs="Calibri"/>
                <w:b/>
                <w:bCs/>
                <w:color w:val="000000"/>
                <w:sz w:val="20"/>
              </w:rPr>
              <w:t>Licensing</w:t>
            </w:r>
          </w:p>
        </w:tc>
        <w:tc>
          <w:tcPr>
            <w:tcW w:w="657" w:type="dxa"/>
            <w:shd w:val="clear" w:color="auto" w:fill="auto"/>
            <w:tcMar>
              <w:left w:w="108" w:type="dxa"/>
            </w:tcMar>
            <w:vAlign w:val="center"/>
          </w:tcPr>
          <w:p w14:paraId="35FE7807" w14:textId="678F6A99" w:rsidR="00E14945" w:rsidRDefault="00E14945" w:rsidP="00E14945">
            <w:pPr>
              <w:jc w:val="both"/>
              <w:rPr>
                <w:b/>
                <w:bCs/>
                <w:sz w:val="22"/>
                <w:szCs w:val="22"/>
              </w:rPr>
            </w:pPr>
            <w:r>
              <w:rPr>
                <w:rFonts w:ascii="Calibri" w:hAnsi="Calibri" w:cs="Calibri"/>
                <w:b/>
                <w:bCs/>
                <w:color w:val="000000"/>
                <w:sz w:val="20"/>
              </w:rPr>
              <w:t>L</w:t>
            </w:r>
            <w:r w:rsidR="00A84F89">
              <w:rPr>
                <w:rFonts w:ascii="Calibri" w:hAnsi="Calibri" w:cs="Calibri"/>
                <w:b/>
                <w:bCs/>
                <w:color w:val="000000"/>
                <w:sz w:val="20"/>
              </w:rPr>
              <w:t>9</w:t>
            </w:r>
          </w:p>
        </w:tc>
        <w:tc>
          <w:tcPr>
            <w:tcW w:w="6663" w:type="dxa"/>
            <w:shd w:val="clear" w:color="auto" w:fill="auto"/>
            <w:tcMar>
              <w:left w:w="108" w:type="dxa"/>
            </w:tcMar>
          </w:tcPr>
          <w:p w14:paraId="7E4F7C0E" w14:textId="3D295C32" w:rsidR="00E14945" w:rsidRPr="006F6F61" w:rsidRDefault="00E14945" w:rsidP="00E14945">
            <w:pPr>
              <w:jc w:val="both"/>
              <w:rPr>
                <w:sz w:val="22"/>
                <w:szCs w:val="22"/>
              </w:rPr>
            </w:pPr>
            <w:r w:rsidRPr="004F7224">
              <w:rPr>
                <w:sz w:val="22"/>
                <w:szCs w:val="22"/>
              </w:rPr>
              <w:t xml:space="preserve">Le condizioni di licenza con cui viene offerta la soluzione ne consentono l'uso con metrica collegata al tipo e/o numero di </w:t>
            </w:r>
            <w:proofErr w:type="spellStart"/>
            <w:r w:rsidRPr="004F7224">
              <w:rPr>
                <w:sz w:val="22"/>
                <w:szCs w:val="22"/>
              </w:rPr>
              <w:t>hw</w:t>
            </w:r>
            <w:proofErr w:type="spellEnd"/>
            <w:r w:rsidRPr="004F7224">
              <w:rPr>
                <w:sz w:val="22"/>
                <w:szCs w:val="22"/>
              </w:rPr>
              <w:t>.</w:t>
            </w:r>
          </w:p>
        </w:tc>
        <w:tc>
          <w:tcPr>
            <w:tcW w:w="1586" w:type="dxa"/>
            <w:shd w:val="clear" w:color="auto" w:fill="auto"/>
            <w:tcMar>
              <w:left w:w="108" w:type="dxa"/>
            </w:tcMar>
          </w:tcPr>
          <w:p w14:paraId="4A572B48" w14:textId="72CCF1FB"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0D244F49" w14:textId="77777777" w:rsidR="00E14945" w:rsidRDefault="00E14945" w:rsidP="00E14945">
            <w:pPr>
              <w:jc w:val="both"/>
              <w:rPr>
                <w:sz w:val="22"/>
                <w:szCs w:val="22"/>
              </w:rPr>
            </w:pPr>
          </w:p>
        </w:tc>
        <w:tc>
          <w:tcPr>
            <w:tcW w:w="2844" w:type="dxa"/>
            <w:shd w:val="clear" w:color="auto" w:fill="auto"/>
            <w:tcMar>
              <w:left w:w="108" w:type="dxa"/>
            </w:tcMar>
          </w:tcPr>
          <w:p w14:paraId="45026D19" w14:textId="77777777" w:rsidR="00E14945" w:rsidRDefault="00E14945" w:rsidP="00E14945">
            <w:pPr>
              <w:jc w:val="both"/>
              <w:rPr>
                <w:sz w:val="22"/>
                <w:szCs w:val="22"/>
              </w:rPr>
            </w:pPr>
          </w:p>
        </w:tc>
      </w:tr>
      <w:tr w:rsidR="00E14945" w14:paraId="2B910580" w14:textId="77777777">
        <w:trPr>
          <w:trHeight w:val="1884"/>
        </w:trPr>
        <w:tc>
          <w:tcPr>
            <w:tcW w:w="1607" w:type="dxa"/>
            <w:shd w:val="clear" w:color="auto" w:fill="auto"/>
            <w:tcMar>
              <w:left w:w="108" w:type="dxa"/>
            </w:tcMar>
          </w:tcPr>
          <w:p w14:paraId="3AA83797" w14:textId="44E90559" w:rsidR="00E14945" w:rsidRDefault="00D13F0B" w:rsidP="00E14945">
            <w:pPr>
              <w:jc w:val="both"/>
              <w:rPr>
                <w:b/>
                <w:bCs/>
                <w:sz w:val="22"/>
                <w:szCs w:val="22"/>
              </w:rPr>
            </w:pPr>
            <w:r w:rsidRPr="00F70F95">
              <w:rPr>
                <w:rFonts w:ascii="Calibri" w:hAnsi="Calibri" w:cs="Calibri"/>
                <w:b/>
                <w:bCs/>
                <w:color w:val="000000"/>
                <w:sz w:val="20"/>
              </w:rPr>
              <w:t>Licensing</w:t>
            </w:r>
          </w:p>
        </w:tc>
        <w:tc>
          <w:tcPr>
            <w:tcW w:w="657" w:type="dxa"/>
            <w:shd w:val="clear" w:color="auto" w:fill="auto"/>
            <w:tcMar>
              <w:left w:w="108" w:type="dxa"/>
            </w:tcMar>
            <w:vAlign w:val="center"/>
          </w:tcPr>
          <w:p w14:paraId="62697B8A" w14:textId="0EC1978E" w:rsidR="00E14945" w:rsidRDefault="00E14945" w:rsidP="00E14945">
            <w:pPr>
              <w:jc w:val="both"/>
              <w:rPr>
                <w:b/>
                <w:bCs/>
                <w:sz w:val="22"/>
                <w:szCs w:val="22"/>
              </w:rPr>
            </w:pPr>
            <w:r>
              <w:rPr>
                <w:rFonts w:ascii="Calibri" w:hAnsi="Calibri" w:cs="Calibri"/>
                <w:b/>
                <w:bCs/>
                <w:color w:val="000000"/>
                <w:sz w:val="20"/>
              </w:rPr>
              <w:t>L1</w:t>
            </w:r>
            <w:r w:rsidR="00A84F89">
              <w:rPr>
                <w:rFonts w:ascii="Calibri" w:hAnsi="Calibri" w:cs="Calibri"/>
                <w:b/>
                <w:bCs/>
                <w:color w:val="000000"/>
                <w:sz w:val="20"/>
              </w:rPr>
              <w:t>0</w:t>
            </w:r>
          </w:p>
        </w:tc>
        <w:tc>
          <w:tcPr>
            <w:tcW w:w="6663" w:type="dxa"/>
            <w:shd w:val="clear" w:color="auto" w:fill="auto"/>
            <w:tcMar>
              <w:left w:w="108" w:type="dxa"/>
            </w:tcMar>
          </w:tcPr>
          <w:p w14:paraId="03B53541" w14:textId="7627E31F" w:rsidR="00E14945" w:rsidRPr="006F6F61" w:rsidRDefault="00E14945" w:rsidP="00E14945">
            <w:pPr>
              <w:jc w:val="both"/>
              <w:rPr>
                <w:sz w:val="22"/>
                <w:szCs w:val="22"/>
              </w:rPr>
            </w:pPr>
            <w:r w:rsidRPr="00921A4E">
              <w:rPr>
                <w:sz w:val="22"/>
                <w:szCs w:val="22"/>
              </w:rPr>
              <w:t>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w:t>
            </w:r>
          </w:p>
        </w:tc>
        <w:tc>
          <w:tcPr>
            <w:tcW w:w="1586" w:type="dxa"/>
            <w:shd w:val="clear" w:color="auto" w:fill="auto"/>
            <w:tcMar>
              <w:left w:w="108" w:type="dxa"/>
            </w:tcMar>
          </w:tcPr>
          <w:p w14:paraId="59C8A31A" w14:textId="15CC6B04" w:rsidR="00E14945" w:rsidRDefault="00D13F0B" w:rsidP="00E14945">
            <w:pPr>
              <w:jc w:val="center"/>
              <w:rPr>
                <w:b/>
                <w:bCs/>
                <w:sz w:val="22"/>
                <w:szCs w:val="22"/>
              </w:rPr>
            </w:pPr>
            <w:r>
              <w:rPr>
                <w:b/>
                <w:bCs/>
                <w:sz w:val="22"/>
                <w:szCs w:val="22"/>
              </w:rPr>
              <w:t>O</w:t>
            </w:r>
          </w:p>
        </w:tc>
        <w:tc>
          <w:tcPr>
            <w:tcW w:w="1243" w:type="dxa"/>
            <w:shd w:val="clear" w:color="auto" w:fill="auto"/>
            <w:tcMar>
              <w:left w:w="108" w:type="dxa"/>
            </w:tcMar>
          </w:tcPr>
          <w:p w14:paraId="012607E6" w14:textId="77777777" w:rsidR="00E14945" w:rsidRDefault="00E14945" w:rsidP="00E14945">
            <w:pPr>
              <w:jc w:val="both"/>
              <w:rPr>
                <w:sz w:val="22"/>
                <w:szCs w:val="22"/>
              </w:rPr>
            </w:pPr>
          </w:p>
        </w:tc>
        <w:tc>
          <w:tcPr>
            <w:tcW w:w="2844" w:type="dxa"/>
            <w:shd w:val="clear" w:color="auto" w:fill="auto"/>
            <w:tcMar>
              <w:left w:w="108" w:type="dxa"/>
            </w:tcMar>
          </w:tcPr>
          <w:p w14:paraId="2B09A1CD" w14:textId="77777777" w:rsidR="00E14945" w:rsidRDefault="00E14945" w:rsidP="00E14945">
            <w:pPr>
              <w:jc w:val="both"/>
              <w:rPr>
                <w:sz w:val="22"/>
                <w:szCs w:val="22"/>
              </w:rPr>
            </w:pPr>
          </w:p>
        </w:tc>
      </w:tr>
      <w:tr w:rsidR="00E14945" w14:paraId="526BCEDB" w14:textId="77777777">
        <w:trPr>
          <w:trHeight w:val="1884"/>
        </w:trPr>
        <w:tc>
          <w:tcPr>
            <w:tcW w:w="1607" w:type="dxa"/>
            <w:shd w:val="clear" w:color="auto" w:fill="auto"/>
            <w:tcMar>
              <w:left w:w="108" w:type="dxa"/>
            </w:tcMar>
          </w:tcPr>
          <w:p w14:paraId="4BB9DDE2" w14:textId="77B59DA7" w:rsidR="00E14945" w:rsidRDefault="00E14945" w:rsidP="00E14945">
            <w:pPr>
              <w:jc w:val="both"/>
              <w:rPr>
                <w:b/>
                <w:bCs/>
                <w:sz w:val="22"/>
                <w:szCs w:val="22"/>
              </w:rPr>
            </w:pPr>
            <w:r w:rsidRPr="00084127">
              <w:rPr>
                <w:rFonts w:ascii="Calibri" w:hAnsi="Calibri" w:cs="Calibri"/>
                <w:b/>
                <w:bCs/>
                <w:color w:val="000000"/>
                <w:sz w:val="20"/>
              </w:rPr>
              <w:t>Licensing</w:t>
            </w:r>
          </w:p>
        </w:tc>
        <w:tc>
          <w:tcPr>
            <w:tcW w:w="657" w:type="dxa"/>
            <w:shd w:val="clear" w:color="auto" w:fill="auto"/>
            <w:tcMar>
              <w:left w:w="108" w:type="dxa"/>
            </w:tcMar>
            <w:vAlign w:val="center"/>
          </w:tcPr>
          <w:p w14:paraId="34821433" w14:textId="2D82D138" w:rsidR="00E14945" w:rsidRDefault="00E14945" w:rsidP="00E14945">
            <w:pPr>
              <w:jc w:val="both"/>
              <w:rPr>
                <w:b/>
                <w:bCs/>
                <w:sz w:val="22"/>
                <w:szCs w:val="22"/>
              </w:rPr>
            </w:pPr>
            <w:r>
              <w:rPr>
                <w:rFonts w:ascii="Calibri" w:hAnsi="Calibri" w:cs="Calibri"/>
                <w:b/>
                <w:bCs/>
                <w:color w:val="000000"/>
                <w:sz w:val="20"/>
              </w:rPr>
              <w:t>L1</w:t>
            </w:r>
            <w:r w:rsidR="00A84F89">
              <w:rPr>
                <w:rFonts w:ascii="Calibri" w:hAnsi="Calibri" w:cs="Calibri"/>
                <w:b/>
                <w:bCs/>
                <w:color w:val="000000"/>
                <w:sz w:val="20"/>
              </w:rPr>
              <w:t>1</w:t>
            </w:r>
          </w:p>
        </w:tc>
        <w:tc>
          <w:tcPr>
            <w:tcW w:w="6663" w:type="dxa"/>
            <w:shd w:val="clear" w:color="auto" w:fill="auto"/>
            <w:tcMar>
              <w:left w:w="108" w:type="dxa"/>
            </w:tcMar>
          </w:tcPr>
          <w:p w14:paraId="0853E4F4" w14:textId="0A7473DF" w:rsidR="00E14945" w:rsidRPr="005E4DEF" w:rsidRDefault="00E14945" w:rsidP="00E14945">
            <w:pPr>
              <w:jc w:val="both"/>
              <w:rPr>
                <w:sz w:val="22"/>
                <w:szCs w:val="22"/>
              </w:rPr>
            </w:pPr>
            <w:r>
              <w:rPr>
                <w:sz w:val="22"/>
                <w:szCs w:val="22"/>
              </w:rPr>
              <w:t>I</w:t>
            </w:r>
            <w:r w:rsidRPr="005E4DEF">
              <w:rPr>
                <w:sz w:val="22"/>
                <w:szCs w:val="22"/>
              </w:rPr>
              <w:t xml:space="preserve">l fornitore è disponibile a depositare presso un notaio - cd. Escrow - copia in progressivo aggiornamento del codice sorgente della soluzione proposta a tutela della stazione </w:t>
            </w:r>
            <w:r w:rsidR="004876FF" w:rsidRPr="005E4DEF">
              <w:rPr>
                <w:sz w:val="22"/>
                <w:szCs w:val="22"/>
              </w:rPr>
              <w:t>appaltante alle</w:t>
            </w:r>
            <w:r w:rsidRPr="005E4DEF">
              <w:rPr>
                <w:sz w:val="22"/>
                <w:szCs w:val="22"/>
              </w:rPr>
              <w:t xml:space="preserve"> seguenti condizioni: </w:t>
            </w:r>
          </w:p>
          <w:p w14:paraId="1583096F" w14:textId="77777777" w:rsidR="00E14945" w:rsidRPr="005E4DEF" w:rsidRDefault="00E14945" w:rsidP="00E14945">
            <w:pPr>
              <w:jc w:val="both"/>
              <w:rPr>
                <w:sz w:val="22"/>
                <w:szCs w:val="22"/>
              </w:rPr>
            </w:pPr>
            <w:r w:rsidRPr="005E4DEF">
              <w:rPr>
                <w:sz w:val="22"/>
                <w:szCs w:val="22"/>
              </w:rPr>
              <w:t>1.      fallimento o sottoposizione del fornitore ad altra procedura concorsuale;</w:t>
            </w:r>
          </w:p>
          <w:p w14:paraId="7D4DADFC" w14:textId="7CA701E3" w:rsidR="00E14945" w:rsidRPr="006F6F61" w:rsidRDefault="00E14945" w:rsidP="00E14945">
            <w:pPr>
              <w:jc w:val="both"/>
              <w:rPr>
                <w:sz w:val="22"/>
                <w:szCs w:val="22"/>
              </w:rPr>
            </w:pPr>
            <w:r w:rsidRPr="005E4DEF">
              <w:rPr>
                <w:sz w:val="22"/>
                <w:szCs w:val="22"/>
              </w:rPr>
              <w:t>2.      scioglimento, liquidazione o cessazione delle attività da parte del fornitore o cambiamento dell’attività da parte dello stesso</w:t>
            </w:r>
          </w:p>
        </w:tc>
        <w:tc>
          <w:tcPr>
            <w:tcW w:w="1586" w:type="dxa"/>
            <w:shd w:val="clear" w:color="auto" w:fill="auto"/>
            <w:tcMar>
              <w:left w:w="108" w:type="dxa"/>
            </w:tcMar>
          </w:tcPr>
          <w:p w14:paraId="28188500" w14:textId="3BA6778C"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4FB30C91" w14:textId="77777777" w:rsidR="00E14945" w:rsidRDefault="00E14945" w:rsidP="00E14945">
            <w:pPr>
              <w:jc w:val="both"/>
              <w:rPr>
                <w:sz w:val="22"/>
                <w:szCs w:val="22"/>
              </w:rPr>
            </w:pPr>
          </w:p>
        </w:tc>
        <w:tc>
          <w:tcPr>
            <w:tcW w:w="2844" w:type="dxa"/>
            <w:shd w:val="clear" w:color="auto" w:fill="auto"/>
            <w:tcMar>
              <w:left w:w="108" w:type="dxa"/>
            </w:tcMar>
          </w:tcPr>
          <w:p w14:paraId="22F60007" w14:textId="77777777" w:rsidR="00E14945" w:rsidRDefault="00E14945" w:rsidP="00E14945">
            <w:pPr>
              <w:jc w:val="both"/>
              <w:rPr>
                <w:sz w:val="22"/>
                <w:szCs w:val="22"/>
              </w:rPr>
            </w:pPr>
          </w:p>
        </w:tc>
      </w:tr>
      <w:tr w:rsidR="00E14945" w14:paraId="428A095B" w14:textId="77777777" w:rsidTr="00882550">
        <w:trPr>
          <w:trHeight w:val="603"/>
        </w:trPr>
        <w:tc>
          <w:tcPr>
            <w:tcW w:w="1607" w:type="dxa"/>
            <w:shd w:val="clear" w:color="auto" w:fill="auto"/>
            <w:tcMar>
              <w:left w:w="108" w:type="dxa"/>
            </w:tcMar>
          </w:tcPr>
          <w:p w14:paraId="39FC59A0" w14:textId="0D6E0F93" w:rsidR="00E14945" w:rsidRDefault="00E14945" w:rsidP="00E14945">
            <w:pPr>
              <w:jc w:val="both"/>
              <w:rPr>
                <w:b/>
                <w:bCs/>
                <w:sz w:val="22"/>
                <w:szCs w:val="22"/>
              </w:rPr>
            </w:pPr>
            <w:r w:rsidRPr="00084127">
              <w:rPr>
                <w:rFonts w:ascii="Calibri" w:hAnsi="Calibri" w:cs="Calibri"/>
                <w:b/>
                <w:bCs/>
                <w:color w:val="000000"/>
                <w:sz w:val="20"/>
              </w:rPr>
              <w:lastRenderedPageBreak/>
              <w:t>Licensing</w:t>
            </w:r>
          </w:p>
        </w:tc>
        <w:tc>
          <w:tcPr>
            <w:tcW w:w="657" w:type="dxa"/>
            <w:shd w:val="clear" w:color="auto" w:fill="auto"/>
            <w:tcMar>
              <w:left w:w="108" w:type="dxa"/>
            </w:tcMar>
          </w:tcPr>
          <w:p w14:paraId="21071C88" w14:textId="54CF409A" w:rsidR="00E14945" w:rsidRDefault="00E14945" w:rsidP="00E14945">
            <w:pPr>
              <w:jc w:val="both"/>
              <w:rPr>
                <w:b/>
                <w:bCs/>
                <w:sz w:val="22"/>
                <w:szCs w:val="22"/>
              </w:rPr>
            </w:pPr>
            <w:r>
              <w:rPr>
                <w:b/>
                <w:bCs/>
                <w:sz w:val="22"/>
                <w:szCs w:val="22"/>
              </w:rPr>
              <w:t>L1</w:t>
            </w:r>
            <w:r w:rsidR="00A84F89">
              <w:rPr>
                <w:b/>
                <w:bCs/>
                <w:sz w:val="22"/>
                <w:szCs w:val="22"/>
              </w:rPr>
              <w:t>2</w:t>
            </w:r>
          </w:p>
        </w:tc>
        <w:tc>
          <w:tcPr>
            <w:tcW w:w="6663" w:type="dxa"/>
            <w:shd w:val="clear" w:color="auto" w:fill="auto"/>
            <w:tcMar>
              <w:left w:w="108" w:type="dxa"/>
            </w:tcMar>
          </w:tcPr>
          <w:p w14:paraId="28DE49E0" w14:textId="0BD61166" w:rsidR="00E14945" w:rsidRPr="006F6F61" w:rsidRDefault="00E14945" w:rsidP="00E14945">
            <w:pPr>
              <w:jc w:val="both"/>
              <w:rPr>
                <w:sz w:val="22"/>
                <w:szCs w:val="22"/>
              </w:rPr>
            </w:pPr>
            <w:proofErr w:type="gramStart"/>
            <w:r w:rsidRPr="00B54BE0">
              <w:rPr>
                <w:sz w:val="22"/>
                <w:szCs w:val="22"/>
              </w:rPr>
              <w:t>E'</w:t>
            </w:r>
            <w:proofErr w:type="gramEnd"/>
            <w:r w:rsidRPr="00B54BE0">
              <w:rPr>
                <w:sz w:val="22"/>
                <w:szCs w:val="22"/>
              </w:rPr>
              <w:t xml:space="preserve"> </w:t>
            </w:r>
            <w:r w:rsidR="004876FF" w:rsidRPr="00B54BE0">
              <w:rPr>
                <w:sz w:val="22"/>
                <w:szCs w:val="22"/>
              </w:rPr>
              <w:t>riconosciuto il</w:t>
            </w:r>
            <w:r w:rsidRPr="00B54BE0">
              <w:rPr>
                <w:sz w:val="22"/>
                <w:szCs w:val="22"/>
              </w:rPr>
              <w:t xml:space="preserve"> diritto di modificabilità del codice sorgente, anche ai fini di creazione di opere derivate. </w:t>
            </w:r>
          </w:p>
        </w:tc>
        <w:tc>
          <w:tcPr>
            <w:tcW w:w="1586" w:type="dxa"/>
            <w:shd w:val="clear" w:color="auto" w:fill="auto"/>
            <w:tcMar>
              <w:left w:w="108" w:type="dxa"/>
            </w:tcMar>
          </w:tcPr>
          <w:p w14:paraId="72C4E040" w14:textId="7C45146A"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05DBFB34" w14:textId="77777777" w:rsidR="00E14945" w:rsidRDefault="00E14945" w:rsidP="00E14945">
            <w:pPr>
              <w:jc w:val="both"/>
              <w:rPr>
                <w:sz w:val="22"/>
                <w:szCs w:val="22"/>
              </w:rPr>
            </w:pPr>
          </w:p>
        </w:tc>
        <w:tc>
          <w:tcPr>
            <w:tcW w:w="2844" w:type="dxa"/>
            <w:shd w:val="clear" w:color="auto" w:fill="auto"/>
            <w:tcMar>
              <w:left w:w="108" w:type="dxa"/>
            </w:tcMar>
          </w:tcPr>
          <w:p w14:paraId="6340A86B" w14:textId="77777777" w:rsidR="00E14945" w:rsidRDefault="00E14945" w:rsidP="00E14945">
            <w:pPr>
              <w:jc w:val="both"/>
              <w:rPr>
                <w:sz w:val="22"/>
                <w:szCs w:val="22"/>
              </w:rPr>
            </w:pPr>
          </w:p>
        </w:tc>
      </w:tr>
      <w:tr w:rsidR="00E14945" w14:paraId="6926D392" w14:textId="77777777" w:rsidTr="00882550">
        <w:trPr>
          <w:trHeight w:val="745"/>
        </w:trPr>
        <w:tc>
          <w:tcPr>
            <w:tcW w:w="1607" w:type="dxa"/>
            <w:shd w:val="clear" w:color="auto" w:fill="auto"/>
            <w:tcMar>
              <w:left w:w="108" w:type="dxa"/>
            </w:tcMar>
          </w:tcPr>
          <w:p w14:paraId="1CFF9209" w14:textId="52583046" w:rsidR="00E14945" w:rsidRDefault="00E14945" w:rsidP="00E14945">
            <w:pPr>
              <w:jc w:val="both"/>
              <w:rPr>
                <w:b/>
                <w:bCs/>
                <w:sz w:val="22"/>
                <w:szCs w:val="22"/>
              </w:rPr>
            </w:pPr>
            <w:r w:rsidRPr="00084127">
              <w:rPr>
                <w:rFonts w:ascii="Calibri" w:hAnsi="Calibri" w:cs="Calibri"/>
                <w:b/>
                <w:bCs/>
                <w:color w:val="000000"/>
                <w:sz w:val="20"/>
              </w:rPr>
              <w:t>Licensing</w:t>
            </w:r>
          </w:p>
        </w:tc>
        <w:tc>
          <w:tcPr>
            <w:tcW w:w="657" w:type="dxa"/>
            <w:shd w:val="clear" w:color="auto" w:fill="auto"/>
            <w:tcMar>
              <w:left w:w="108" w:type="dxa"/>
            </w:tcMar>
          </w:tcPr>
          <w:p w14:paraId="139213C0" w14:textId="28D781BB" w:rsidR="00E14945" w:rsidRDefault="00E14945" w:rsidP="00E14945">
            <w:pPr>
              <w:jc w:val="both"/>
              <w:rPr>
                <w:b/>
                <w:bCs/>
                <w:sz w:val="22"/>
                <w:szCs w:val="22"/>
              </w:rPr>
            </w:pPr>
            <w:r>
              <w:rPr>
                <w:b/>
                <w:bCs/>
                <w:sz w:val="22"/>
                <w:szCs w:val="22"/>
              </w:rPr>
              <w:t>L1</w:t>
            </w:r>
            <w:r w:rsidR="00A84F89">
              <w:rPr>
                <w:b/>
                <w:bCs/>
                <w:sz w:val="22"/>
                <w:szCs w:val="22"/>
              </w:rPr>
              <w:t>3</w:t>
            </w:r>
          </w:p>
        </w:tc>
        <w:tc>
          <w:tcPr>
            <w:tcW w:w="6663" w:type="dxa"/>
            <w:shd w:val="clear" w:color="auto" w:fill="auto"/>
            <w:tcMar>
              <w:left w:w="108" w:type="dxa"/>
            </w:tcMar>
          </w:tcPr>
          <w:p w14:paraId="660C743B" w14:textId="68EC27EF" w:rsidR="00E14945" w:rsidRPr="006F6F61" w:rsidRDefault="00E14945" w:rsidP="00E14945">
            <w:pPr>
              <w:jc w:val="both"/>
              <w:rPr>
                <w:sz w:val="22"/>
                <w:szCs w:val="22"/>
              </w:rPr>
            </w:pPr>
            <w:r w:rsidRPr="004E4A84">
              <w:rPr>
                <w:sz w:val="22"/>
                <w:szCs w:val="22"/>
              </w:rPr>
              <w:t xml:space="preserve">La licenza con cui viene messa a disposizione la </w:t>
            </w:r>
            <w:r w:rsidR="00FF5D46" w:rsidRPr="004E4A84">
              <w:rPr>
                <w:sz w:val="22"/>
                <w:szCs w:val="22"/>
              </w:rPr>
              <w:t>soluzione</w:t>
            </w:r>
            <w:r w:rsidRPr="004E4A84">
              <w:rPr>
                <w:sz w:val="22"/>
                <w:szCs w:val="22"/>
              </w:rPr>
              <w:t xml:space="preserve"> è di tipo Software Libero o di tipo Open Source.</w:t>
            </w:r>
          </w:p>
        </w:tc>
        <w:tc>
          <w:tcPr>
            <w:tcW w:w="1586" w:type="dxa"/>
            <w:shd w:val="clear" w:color="auto" w:fill="auto"/>
            <w:tcMar>
              <w:left w:w="108" w:type="dxa"/>
            </w:tcMar>
          </w:tcPr>
          <w:p w14:paraId="06D3E037" w14:textId="012D2F8E"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094D5D39" w14:textId="77777777" w:rsidR="00E14945" w:rsidRDefault="00E14945" w:rsidP="00E14945">
            <w:pPr>
              <w:jc w:val="both"/>
              <w:rPr>
                <w:sz w:val="22"/>
                <w:szCs w:val="22"/>
              </w:rPr>
            </w:pPr>
          </w:p>
        </w:tc>
        <w:tc>
          <w:tcPr>
            <w:tcW w:w="2844" w:type="dxa"/>
            <w:shd w:val="clear" w:color="auto" w:fill="auto"/>
            <w:tcMar>
              <w:left w:w="108" w:type="dxa"/>
            </w:tcMar>
          </w:tcPr>
          <w:p w14:paraId="77FE12DE" w14:textId="77777777" w:rsidR="00E14945" w:rsidRDefault="00E14945" w:rsidP="00E14945">
            <w:pPr>
              <w:jc w:val="both"/>
              <w:rPr>
                <w:sz w:val="22"/>
                <w:szCs w:val="22"/>
              </w:rPr>
            </w:pPr>
          </w:p>
        </w:tc>
      </w:tr>
      <w:tr w:rsidR="00E14945" w14:paraId="21FA0E62" w14:textId="77777777" w:rsidTr="00882550">
        <w:trPr>
          <w:trHeight w:val="651"/>
        </w:trPr>
        <w:tc>
          <w:tcPr>
            <w:tcW w:w="1607" w:type="dxa"/>
            <w:shd w:val="clear" w:color="auto" w:fill="auto"/>
            <w:tcMar>
              <w:left w:w="108" w:type="dxa"/>
            </w:tcMar>
          </w:tcPr>
          <w:p w14:paraId="07371190" w14:textId="1C40DE46" w:rsidR="00E14945" w:rsidRDefault="00E14945" w:rsidP="00E14945">
            <w:pPr>
              <w:jc w:val="both"/>
              <w:rPr>
                <w:b/>
                <w:bCs/>
                <w:sz w:val="22"/>
                <w:szCs w:val="22"/>
              </w:rPr>
            </w:pPr>
            <w:r w:rsidRPr="00084127">
              <w:rPr>
                <w:rFonts w:ascii="Calibri" w:hAnsi="Calibri" w:cs="Calibri"/>
                <w:b/>
                <w:bCs/>
                <w:color w:val="000000"/>
                <w:sz w:val="20"/>
              </w:rPr>
              <w:t>Licensing</w:t>
            </w:r>
          </w:p>
        </w:tc>
        <w:tc>
          <w:tcPr>
            <w:tcW w:w="657" w:type="dxa"/>
            <w:shd w:val="clear" w:color="auto" w:fill="auto"/>
            <w:tcMar>
              <w:left w:w="108" w:type="dxa"/>
            </w:tcMar>
          </w:tcPr>
          <w:p w14:paraId="66A9862B" w14:textId="7360F72E" w:rsidR="00E14945" w:rsidRDefault="00E14945" w:rsidP="00E14945">
            <w:pPr>
              <w:jc w:val="both"/>
              <w:rPr>
                <w:b/>
                <w:bCs/>
                <w:sz w:val="22"/>
                <w:szCs w:val="22"/>
              </w:rPr>
            </w:pPr>
            <w:r>
              <w:rPr>
                <w:b/>
                <w:bCs/>
                <w:sz w:val="22"/>
                <w:szCs w:val="22"/>
              </w:rPr>
              <w:t>L1</w:t>
            </w:r>
            <w:r w:rsidR="00A84F89">
              <w:rPr>
                <w:b/>
                <w:bCs/>
                <w:sz w:val="22"/>
                <w:szCs w:val="22"/>
              </w:rPr>
              <w:t>4</w:t>
            </w:r>
          </w:p>
        </w:tc>
        <w:tc>
          <w:tcPr>
            <w:tcW w:w="6663" w:type="dxa"/>
            <w:shd w:val="clear" w:color="auto" w:fill="auto"/>
            <w:tcMar>
              <w:left w:w="108" w:type="dxa"/>
            </w:tcMar>
          </w:tcPr>
          <w:p w14:paraId="108D1D0E" w14:textId="63C94C3D" w:rsidR="00E14945" w:rsidRPr="006F6F61" w:rsidRDefault="00E14945" w:rsidP="00E14945">
            <w:pPr>
              <w:jc w:val="both"/>
              <w:rPr>
                <w:sz w:val="22"/>
                <w:szCs w:val="22"/>
              </w:rPr>
            </w:pPr>
            <w:r w:rsidRPr="004E4A84">
              <w:rPr>
                <w:sz w:val="22"/>
                <w:szCs w:val="22"/>
              </w:rPr>
              <w:t>La licenza con cui viene messa a disposizione la soluzione è di tipo proprietario</w:t>
            </w:r>
          </w:p>
        </w:tc>
        <w:tc>
          <w:tcPr>
            <w:tcW w:w="1586" w:type="dxa"/>
            <w:shd w:val="clear" w:color="auto" w:fill="auto"/>
            <w:tcMar>
              <w:left w:w="108" w:type="dxa"/>
            </w:tcMar>
          </w:tcPr>
          <w:p w14:paraId="10A0581D" w14:textId="3D86169B"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72610296" w14:textId="77777777" w:rsidR="00E14945" w:rsidRDefault="00E14945" w:rsidP="00E14945">
            <w:pPr>
              <w:jc w:val="both"/>
              <w:rPr>
                <w:sz w:val="22"/>
                <w:szCs w:val="22"/>
              </w:rPr>
            </w:pPr>
          </w:p>
        </w:tc>
        <w:tc>
          <w:tcPr>
            <w:tcW w:w="2844" w:type="dxa"/>
            <w:shd w:val="clear" w:color="auto" w:fill="auto"/>
            <w:tcMar>
              <w:left w:w="108" w:type="dxa"/>
            </w:tcMar>
          </w:tcPr>
          <w:p w14:paraId="0EAD1B39" w14:textId="77777777" w:rsidR="00E14945" w:rsidRDefault="00E14945" w:rsidP="00E14945">
            <w:pPr>
              <w:jc w:val="both"/>
              <w:rPr>
                <w:sz w:val="22"/>
                <w:szCs w:val="22"/>
              </w:rPr>
            </w:pPr>
          </w:p>
        </w:tc>
      </w:tr>
      <w:tr w:rsidR="00E14945" w14:paraId="097A0A42" w14:textId="77777777" w:rsidTr="00882550">
        <w:trPr>
          <w:trHeight w:val="1397"/>
        </w:trPr>
        <w:tc>
          <w:tcPr>
            <w:tcW w:w="1607" w:type="dxa"/>
            <w:shd w:val="clear" w:color="auto" w:fill="auto"/>
            <w:tcMar>
              <w:left w:w="108" w:type="dxa"/>
            </w:tcMar>
          </w:tcPr>
          <w:p w14:paraId="10AD8186" w14:textId="7F9BEC08" w:rsidR="00E14945" w:rsidRDefault="00E14945" w:rsidP="00E14945">
            <w:pPr>
              <w:jc w:val="both"/>
              <w:rPr>
                <w:b/>
                <w:bCs/>
                <w:sz w:val="22"/>
                <w:szCs w:val="22"/>
              </w:rPr>
            </w:pPr>
            <w:r w:rsidRPr="00084127">
              <w:rPr>
                <w:rFonts w:ascii="Calibri" w:hAnsi="Calibri" w:cs="Calibri"/>
                <w:b/>
                <w:bCs/>
                <w:color w:val="000000"/>
                <w:sz w:val="20"/>
              </w:rPr>
              <w:t>Licensing</w:t>
            </w:r>
          </w:p>
        </w:tc>
        <w:tc>
          <w:tcPr>
            <w:tcW w:w="657" w:type="dxa"/>
            <w:shd w:val="clear" w:color="auto" w:fill="auto"/>
            <w:tcMar>
              <w:left w:w="108" w:type="dxa"/>
            </w:tcMar>
          </w:tcPr>
          <w:p w14:paraId="6B4E9FC2" w14:textId="578B961F" w:rsidR="00E14945" w:rsidRDefault="00E14945" w:rsidP="00E14945">
            <w:pPr>
              <w:jc w:val="both"/>
              <w:rPr>
                <w:b/>
                <w:bCs/>
                <w:sz w:val="22"/>
                <w:szCs w:val="22"/>
              </w:rPr>
            </w:pPr>
            <w:r>
              <w:rPr>
                <w:b/>
                <w:bCs/>
                <w:sz w:val="22"/>
                <w:szCs w:val="22"/>
              </w:rPr>
              <w:t>L1</w:t>
            </w:r>
            <w:r w:rsidR="00A84F89">
              <w:rPr>
                <w:b/>
                <w:bCs/>
                <w:sz w:val="22"/>
                <w:szCs w:val="22"/>
              </w:rPr>
              <w:t>5</w:t>
            </w:r>
          </w:p>
        </w:tc>
        <w:tc>
          <w:tcPr>
            <w:tcW w:w="6663" w:type="dxa"/>
            <w:shd w:val="clear" w:color="auto" w:fill="auto"/>
            <w:tcMar>
              <w:left w:w="108" w:type="dxa"/>
            </w:tcMar>
          </w:tcPr>
          <w:p w14:paraId="4253CA84" w14:textId="27EEBBD1" w:rsidR="00E14945" w:rsidRPr="004E4A84" w:rsidRDefault="00E14945" w:rsidP="00E14945">
            <w:pPr>
              <w:jc w:val="both"/>
              <w:rPr>
                <w:sz w:val="22"/>
                <w:szCs w:val="22"/>
              </w:rPr>
            </w:pPr>
            <w:r w:rsidRPr="006A65B6">
              <w:rPr>
                <w:sz w:val="22"/>
                <w:szCs w:val="22"/>
              </w:rPr>
              <w:t xml:space="preserve">La soluzione proposta comprende in tutto o in parte elementi messi a disposizione ai sensi dell'attuale istituto del riuso (ex art. 69 c.1 CAD </w:t>
            </w:r>
            <w:proofErr w:type="spellStart"/>
            <w:r w:rsidRPr="006A65B6">
              <w:rPr>
                <w:sz w:val="22"/>
                <w:szCs w:val="22"/>
              </w:rPr>
              <w:t>pubbl</w:t>
            </w:r>
            <w:proofErr w:type="spellEnd"/>
            <w:r w:rsidRPr="006A65B6">
              <w:rPr>
                <w:sz w:val="22"/>
                <w:szCs w:val="22"/>
              </w:rPr>
              <w:t>. GU del 13 settembre 2016), ovvero utilizza in tutto o in parte prodotti di titolarità di altre PA (o di altri soggetti) già pubblicate con licenza aperta sulla piattaforma Developers Italia.</w:t>
            </w:r>
          </w:p>
        </w:tc>
        <w:tc>
          <w:tcPr>
            <w:tcW w:w="1586" w:type="dxa"/>
            <w:shd w:val="clear" w:color="auto" w:fill="auto"/>
            <w:tcMar>
              <w:left w:w="108" w:type="dxa"/>
            </w:tcMar>
          </w:tcPr>
          <w:p w14:paraId="238CF94E" w14:textId="5C1DFEBE"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7244E685" w14:textId="77777777" w:rsidR="00E14945" w:rsidRDefault="00E14945" w:rsidP="00E14945">
            <w:pPr>
              <w:jc w:val="both"/>
              <w:rPr>
                <w:sz w:val="22"/>
                <w:szCs w:val="22"/>
              </w:rPr>
            </w:pPr>
          </w:p>
        </w:tc>
        <w:tc>
          <w:tcPr>
            <w:tcW w:w="2844" w:type="dxa"/>
            <w:shd w:val="clear" w:color="auto" w:fill="auto"/>
            <w:tcMar>
              <w:left w:w="108" w:type="dxa"/>
            </w:tcMar>
          </w:tcPr>
          <w:p w14:paraId="584C7D91" w14:textId="77777777" w:rsidR="00E14945" w:rsidRDefault="00E14945" w:rsidP="00E14945">
            <w:pPr>
              <w:jc w:val="both"/>
              <w:rPr>
                <w:sz w:val="22"/>
                <w:szCs w:val="22"/>
              </w:rPr>
            </w:pPr>
          </w:p>
        </w:tc>
      </w:tr>
      <w:tr w:rsidR="00E14945" w14:paraId="1AE2EAC0" w14:textId="77777777" w:rsidTr="00882550">
        <w:trPr>
          <w:trHeight w:val="1701"/>
        </w:trPr>
        <w:tc>
          <w:tcPr>
            <w:tcW w:w="1607" w:type="dxa"/>
            <w:shd w:val="clear" w:color="auto" w:fill="auto"/>
            <w:tcMar>
              <w:left w:w="108" w:type="dxa"/>
            </w:tcMar>
          </w:tcPr>
          <w:p w14:paraId="6F3B23E7" w14:textId="1BBAEF7C" w:rsidR="00E14945" w:rsidRDefault="00E14945" w:rsidP="00E14945">
            <w:pPr>
              <w:jc w:val="both"/>
              <w:rPr>
                <w:b/>
                <w:bCs/>
                <w:sz w:val="22"/>
                <w:szCs w:val="22"/>
              </w:rPr>
            </w:pPr>
            <w:r w:rsidRPr="00084127">
              <w:rPr>
                <w:rFonts w:ascii="Calibri" w:hAnsi="Calibri" w:cs="Calibri"/>
                <w:b/>
                <w:bCs/>
                <w:color w:val="000000"/>
                <w:sz w:val="20"/>
              </w:rPr>
              <w:t>Licensing</w:t>
            </w:r>
          </w:p>
        </w:tc>
        <w:tc>
          <w:tcPr>
            <w:tcW w:w="657" w:type="dxa"/>
            <w:shd w:val="clear" w:color="auto" w:fill="auto"/>
            <w:tcMar>
              <w:left w:w="108" w:type="dxa"/>
            </w:tcMar>
          </w:tcPr>
          <w:p w14:paraId="4ADD37C0" w14:textId="3F99693A" w:rsidR="00E14945" w:rsidRDefault="00E14945" w:rsidP="00E14945">
            <w:pPr>
              <w:jc w:val="both"/>
              <w:rPr>
                <w:b/>
                <w:bCs/>
                <w:sz w:val="22"/>
                <w:szCs w:val="22"/>
              </w:rPr>
            </w:pPr>
            <w:r>
              <w:rPr>
                <w:b/>
                <w:bCs/>
                <w:sz w:val="22"/>
                <w:szCs w:val="22"/>
              </w:rPr>
              <w:t>L1</w:t>
            </w:r>
            <w:r w:rsidR="00A84F89">
              <w:rPr>
                <w:b/>
                <w:bCs/>
                <w:sz w:val="22"/>
                <w:szCs w:val="22"/>
              </w:rPr>
              <w:t>6</w:t>
            </w:r>
          </w:p>
        </w:tc>
        <w:tc>
          <w:tcPr>
            <w:tcW w:w="6663" w:type="dxa"/>
            <w:shd w:val="clear" w:color="auto" w:fill="auto"/>
            <w:tcMar>
              <w:left w:w="108" w:type="dxa"/>
            </w:tcMar>
          </w:tcPr>
          <w:p w14:paraId="23B08AB5" w14:textId="01190BF9" w:rsidR="00E14945" w:rsidRPr="004E4A84" w:rsidRDefault="00E14945" w:rsidP="00E14945">
            <w:pPr>
              <w:jc w:val="both"/>
              <w:rPr>
                <w:sz w:val="22"/>
                <w:szCs w:val="22"/>
              </w:rPr>
            </w:pPr>
            <w:r w:rsidRPr="00CA563D">
              <w:rPr>
                <w:sz w:val="22"/>
                <w:szCs w:val="22"/>
              </w:rPr>
              <w:t xml:space="preserve">La soluzione proposta comprende in tutto o in parte elementi messi a disposizione ai sensi dell'istituto del riuso di cui all'art. 69 c.1 CAD precedente al 2016, ovvero utilizza - </w:t>
            </w:r>
            <w:r w:rsidR="004876FF" w:rsidRPr="00CA563D">
              <w:rPr>
                <w:sz w:val="22"/>
                <w:szCs w:val="22"/>
              </w:rPr>
              <w:t>debitamente</w:t>
            </w:r>
            <w:r w:rsidRPr="00CA563D">
              <w:rPr>
                <w:sz w:val="22"/>
                <w:szCs w:val="22"/>
              </w:rPr>
              <w:t xml:space="preserve"> autorizzato - software di titolarità di altra Pubblica Amministrazione, pur non ancora rilasciato sulla piattaforma Developers Italia. In caso positivo, specificare quale nel campo note.</w:t>
            </w:r>
          </w:p>
        </w:tc>
        <w:tc>
          <w:tcPr>
            <w:tcW w:w="1586" w:type="dxa"/>
            <w:shd w:val="clear" w:color="auto" w:fill="auto"/>
            <w:tcMar>
              <w:left w:w="108" w:type="dxa"/>
            </w:tcMar>
          </w:tcPr>
          <w:p w14:paraId="46C5FFF2" w14:textId="05C29A71"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34F8B79D" w14:textId="77777777" w:rsidR="00E14945" w:rsidRDefault="00E14945" w:rsidP="00E14945">
            <w:pPr>
              <w:jc w:val="both"/>
              <w:rPr>
                <w:sz w:val="22"/>
                <w:szCs w:val="22"/>
              </w:rPr>
            </w:pPr>
          </w:p>
        </w:tc>
        <w:tc>
          <w:tcPr>
            <w:tcW w:w="2844" w:type="dxa"/>
            <w:shd w:val="clear" w:color="auto" w:fill="auto"/>
            <w:tcMar>
              <w:left w:w="108" w:type="dxa"/>
            </w:tcMar>
          </w:tcPr>
          <w:p w14:paraId="44A8CD90" w14:textId="77777777" w:rsidR="00E14945" w:rsidRDefault="00E14945" w:rsidP="00E14945">
            <w:pPr>
              <w:jc w:val="both"/>
              <w:rPr>
                <w:sz w:val="22"/>
                <w:szCs w:val="22"/>
              </w:rPr>
            </w:pPr>
          </w:p>
        </w:tc>
      </w:tr>
      <w:tr w:rsidR="00E14945" w14:paraId="7B032228" w14:textId="77777777" w:rsidTr="19797DE7">
        <w:trPr>
          <w:trHeight w:val="1884"/>
        </w:trPr>
        <w:tc>
          <w:tcPr>
            <w:tcW w:w="1607" w:type="dxa"/>
            <w:shd w:val="clear" w:color="auto" w:fill="auto"/>
            <w:tcMar>
              <w:left w:w="108" w:type="dxa"/>
            </w:tcMar>
          </w:tcPr>
          <w:p w14:paraId="04968A2A" w14:textId="6D823632" w:rsidR="00E14945" w:rsidRDefault="00E14945" w:rsidP="00E14945">
            <w:pPr>
              <w:jc w:val="both"/>
              <w:rPr>
                <w:b/>
                <w:bCs/>
                <w:sz w:val="22"/>
                <w:szCs w:val="22"/>
              </w:rPr>
            </w:pPr>
            <w:r w:rsidRPr="00084127">
              <w:rPr>
                <w:rFonts w:ascii="Calibri" w:hAnsi="Calibri" w:cs="Calibri"/>
                <w:b/>
                <w:bCs/>
                <w:color w:val="000000"/>
                <w:sz w:val="20"/>
              </w:rPr>
              <w:t>Licensing</w:t>
            </w:r>
          </w:p>
        </w:tc>
        <w:tc>
          <w:tcPr>
            <w:tcW w:w="657" w:type="dxa"/>
            <w:shd w:val="clear" w:color="auto" w:fill="auto"/>
            <w:tcMar>
              <w:left w:w="108" w:type="dxa"/>
            </w:tcMar>
          </w:tcPr>
          <w:p w14:paraId="1E3F2E13" w14:textId="2D51F100" w:rsidR="00E14945" w:rsidRDefault="00E14945" w:rsidP="00E14945">
            <w:pPr>
              <w:jc w:val="both"/>
              <w:rPr>
                <w:b/>
                <w:bCs/>
                <w:sz w:val="22"/>
                <w:szCs w:val="22"/>
              </w:rPr>
            </w:pPr>
            <w:r>
              <w:rPr>
                <w:b/>
                <w:bCs/>
                <w:sz w:val="22"/>
                <w:szCs w:val="22"/>
              </w:rPr>
              <w:t>L1</w:t>
            </w:r>
            <w:r w:rsidR="00A84F89">
              <w:rPr>
                <w:b/>
                <w:bCs/>
                <w:sz w:val="22"/>
                <w:szCs w:val="22"/>
              </w:rPr>
              <w:t>7</w:t>
            </w:r>
          </w:p>
        </w:tc>
        <w:tc>
          <w:tcPr>
            <w:tcW w:w="6663" w:type="dxa"/>
            <w:shd w:val="clear" w:color="auto" w:fill="auto"/>
            <w:tcMar>
              <w:left w:w="108" w:type="dxa"/>
            </w:tcMar>
          </w:tcPr>
          <w:p w14:paraId="78D746F2" w14:textId="36CA8063" w:rsidR="00E14945" w:rsidRPr="004E4A84" w:rsidRDefault="00E14945" w:rsidP="00E14945">
            <w:pPr>
              <w:jc w:val="both"/>
              <w:rPr>
                <w:sz w:val="22"/>
                <w:szCs w:val="22"/>
              </w:rPr>
            </w:pPr>
            <w:r w:rsidRPr="00A84F89">
              <w:rPr>
                <w:sz w:val="22"/>
                <w:szCs w:val="22"/>
              </w:rPr>
              <w:t>In caso di riscontro positivo al quesito precedente L1</w:t>
            </w:r>
            <w:r w:rsidR="00A84F89" w:rsidRPr="00A84F89">
              <w:rPr>
                <w:sz w:val="22"/>
                <w:szCs w:val="22"/>
              </w:rPr>
              <w:t>7</w:t>
            </w:r>
            <w:r w:rsidRPr="00A84F89">
              <w:rPr>
                <w:sz w:val="22"/>
                <w:szCs w:val="22"/>
              </w:rPr>
              <w:t>, precisare se la soluzione in oggetto include già anche il software indicato a riuso (o sua derivata), o presuppone una richiesta ad hoc alla Pubblica Amministrazione titolare da parte della Stazione Appaltante.</w:t>
            </w:r>
          </w:p>
        </w:tc>
        <w:tc>
          <w:tcPr>
            <w:tcW w:w="1586" w:type="dxa"/>
            <w:shd w:val="clear" w:color="auto" w:fill="auto"/>
            <w:tcMar>
              <w:left w:w="108" w:type="dxa"/>
            </w:tcMar>
          </w:tcPr>
          <w:p w14:paraId="75C9AD05" w14:textId="15AB853E"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54FF8370" w14:textId="77777777" w:rsidR="00E14945" w:rsidRDefault="00E14945" w:rsidP="00E14945">
            <w:pPr>
              <w:jc w:val="both"/>
              <w:rPr>
                <w:sz w:val="22"/>
                <w:szCs w:val="22"/>
              </w:rPr>
            </w:pPr>
          </w:p>
        </w:tc>
        <w:tc>
          <w:tcPr>
            <w:tcW w:w="2844" w:type="dxa"/>
            <w:shd w:val="clear" w:color="auto" w:fill="auto"/>
            <w:tcMar>
              <w:left w:w="108" w:type="dxa"/>
            </w:tcMar>
          </w:tcPr>
          <w:p w14:paraId="69624BCF" w14:textId="77777777" w:rsidR="00E14945" w:rsidRDefault="00E14945" w:rsidP="00E14945">
            <w:pPr>
              <w:jc w:val="both"/>
              <w:rPr>
                <w:sz w:val="22"/>
                <w:szCs w:val="22"/>
              </w:rPr>
            </w:pPr>
          </w:p>
        </w:tc>
      </w:tr>
      <w:tr w:rsidR="00E14945" w14:paraId="6706B3A9" w14:textId="77777777" w:rsidTr="00882550">
        <w:trPr>
          <w:trHeight w:val="887"/>
        </w:trPr>
        <w:tc>
          <w:tcPr>
            <w:tcW w:w="1607" w:type="dxa"/>
            <w:shd w:val="clear" w:color="auto" w:fill="auto"/>
            <w:tcMar>
              <w:left w:w="108" w:type="dxa"/>
            </w:tcMar>
          </w:tcPr>
          <w:p w14:paraId="2874CE84" w14:textId="77777777" w:rsidR="00E14945" w:rsidRDefault="00E14945" w:rsidP="00E14945">
            <w:pPr>
              <w:jc w:val="both"/>
              <w:rPr>
                <w:rFonts w:ascii="Calibri" w:hAnsi="Calibri" w:cs="Calibri"/>
                <w:b/>
                <w:bCs/>
                <w:color w:val="000000"/>
                <w:sz w:val="20"/>
              </w:rPr>
            </w:pPr>
            <w:r>
              <w:rPr>
                <w:rFonts w:ascii="Calibri" w:hAnsi="Calibri" w:cs="Calibri"/>
                <w:b/>
                <w:bCs/>
                <w:color w:val="000000"/>
                <w:sz w:val="20"/>
              </w:rPr>
              <w:lastRenderedPageBreak/>
              <w:t>Licensing</w:t>
            </w:r>
          </w:p>
          <w:p w14:paraId="7732824B" w14:textId="77777777" w:rsidR="00E14945" w:rsidRDefault="00E14945" w:rsidP="00E14945">
            <w:pPr>
              <w:jc w:val="both"/>
              <w:rPr>
                <w:b/>
                <w:bCs/>
                <w:sz w:val="22"/>
                <w:szCs w:val="22"/>
              </w:rPr>
            </w:pPr>
          </w:p>
        </w:tc>
        <w:tc>
          <w:tcPr>
            <w:tcW w:w="657" w:type="dxa"/>
            <w:shd w:val="clear" w:color="auto" w:fill="auto"/>
            <w:tcMar>
              <w:left w:w="108" w:type="dxa"/>
            </w:tcMar>
          </w:tcPr>
          <w:p w14:paraId="67BD62C4" w14:textId="1414D622" w:rsidR="00E14945" w:rsidRDefault="00E14945" w:rsidP="00E14945">
            <w:pPr>
              <w:jc w:val="both"/>
              <w:rPr>
                <w:b/>
                <w:bCs/>
                <w:sz w:val="22"/>
                <w:szCs w:val="22"/>
              </w:rPr>
            </w:pPr>
            <w:r>
              <w:rPr>
                <w:b/>
                <w:bCs/>
                <w:sz w:val="22"/>
                <w:szCs w:val="22"/>
              </w:rPr>
              <w:t>L1</w:t>
            </w:r>
            <w:r w:rsidR="00A84F89">
              <w:rPr>
                <w:b/>
                <w:bCs/>
                <w:sz w:val="22"/>
                <w:szCs w:val="22"/>
              </w:rPr>
              <w:t>8</w:t>
            </w:r>
          </w:p>
        </w:tc>
        <w:tc>
          <w:tcPr>
            <w:tcW w:w="6663" w:type="dxa"/>
            <w:shd w:val="clear" w:color="auto" w:fill="auto"/>
            <w:tcMar>
              <w:left w:w="108" w:type="dxa"/>
            </w:tcMar>
          </w:tcPr>
          <w:p w14:paraId="6782EC37" w14:textId="40B0FE91" w:rsidR="00E14945" w:rsidRDefault="00E14945" w:rsidP="00E14945">
            <w:pPr>
              <w:jc w:val="both"/>
              <w:rPr>
                <w:sz w:val="22"/>
                <w:szCs w:val="22"/>
              </w:rPr>
            </w:pPr>
            <w:r w:rsidRPr="003F4D14">
              <w:rPr>
                <w:sz w:val="22"/>
                <w:szCs w:val="22"/>
              </w:rPr>
              <w:t>I diritti concessi in licenza si estendono ad ogni patch, aggiornamento e/o release eventualmente rilasciate sul prodotto in corso di contratto, senza costi aggiuntivi.</w:t>
            </w:r>
          </w:p>
        </w:tc>
        <w:tc>
          <w:tcPr>
            <w:tcW w:w="1586" w:type="dxa"/>
            <w:shd w:val="clear" w:color="auto" w:fill="auto"/>
            <w:tcMar>
              <w:left w:w="108" w:type="dxa"/>
            </w:tcMar>
          </w:tcPr>
          <w:p w14:paraId="24ACF337" w14:textId="70236B18"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19FB5AC7" w14:textId="77777777" w:rsidR="00E14945" w:rsidRDefault="00E14945" w:rsidP="00E14945">
            <w:pPr>
              <w:jc w:val="both"/>
              <w:rPr>
                <w:sz w:val="22"/>
                <w:szCs w:val="22"/>
              </w:rPr>
            </w:pPr>
          </w:p>
        </w:tc>
        <w:tc>
          <w:tcPr>
            <w:tcW w:w="2844" w:type="dxa"/>
            <w:shd w:val="clear" w:color="auto" w:fill="auto"/>
            <w:tcMar>
              <w:left w:w="108" w:type="dxa"/>
            </w:tcMar>
          </w:tcPr>
          <w:p w14:paraId="5AD636F1" w14:textId="77777777" w:rsidR="00E14945" w:rsidRDefault="00E14945" w:rsidP="00E14945">
            <w:pPr>
              <w:jc w:val="both"/>
              <w:rPr>
                <w:sz w:val="22"/>
                <w:szCs w:val="22"/>
              </w:rPr>
            </w:pPr>
          </w:p>
        </w:tc>
      </w:tr>
      <w:tr w:rsidR="00E14945" w14:paraId="591677AD" w14:textId="77777777" w:rsidTr="00882550">
        <w:trPr>
          <w:trHeight w:val="687"/>
        </w:trPr>
        <w:tc>
          <w:tcPr>
            <w:tcW w:w="1607" w:type="dxa"/>
            <w:shd w:val="clear" w:color="auto" w:fill="auto"/>
            <w:tcMar>
              <w:left w:w="108" w:type="dxa"/>
            </w:tcMar>
          </w:tcPr>
          <w:p w14:paraId="581894BC" w14:textId="77777777" w:rsidR="00E14945" w:rsidRDefault="00E14945" w:rsidP="00E14945">
            <w:pPr>
              <w:jc w:val="both"/>
              <w:rPr>
                <w:rFonts w:ascii="Calibri" w:hAnsi="Calibri" w:cs="Calibri"/>
                <w:b/>
                <w:bCs/>
                <w:color w:val="000000"/>
                <w:sz w:val="20"/>
              </w:rPr>
            </w:pPr>
            <w:r>
              <w:rPr>
                <w:rFonts w:ascii="Calibri" w:hAnsi="Calibri" w:cs="Calibri"/>
                <w:b/>
                <w:bCs/>
                <w:color w:val="000000"/>
                <w:sz w:val="20"/>
              </w:rPr>
              <w:t>Licensing</w:t>
            </w:r>
          </w:p>
          <w:p w14:paraId="051F794F" w14:textId="77777777" w:rsidR="00E14945" w:rsidRDefault="00E14945" w:rsidP="00E14945">
            <w:pPr>
              <w:jc w:val="both"/>
              <w:rPr>
                <w:b/>
                <w:bCs/>
                <w:sz w:val="22"/>
                <w:szCs w:val="22"/>
              </w:rPr>
            </w:pPr>
          </w:p>
        </w:tc>
        <w:tc>
          <w:tcPr>
            <w:tcW w:w="657" w:type="dxa"/>
            <w:shd w:val="clear" w:color="auto" w:fill="auto"/>
            <w:tcMar>
              <w:left w:w="108" w:type="dxa"/>
            </w:tcMar>
          </w:tcPr>
          <w:p w14:paraId="237D83F9" w14:textId="3F5DDC30" w:rsidR="00E14945" w:rsidRDefault="00E14945" w:rsidP="00E14945">
            <w:pPr>
              <w:jc w:val="both"/>
              <w:rPr>
                <w:b/>
                <w:bCs/>
                <w:sz w:val="22"/>
                <w:szCs w:val="22"/>
              </w:rPr>
            </w:pPr>
            <w:r>
              <w:rPr>
                <w:b/>
                <w:bCs/>
                <w:sz w:val="22"/>
                <w:szCs w:val="22"/>
              </w:rPr>
              <w:t>L</w:t>
            </w:r>
            <w:r w:rsidR="00A84F89">
              <w:rPr>
                <w:b/>
                <w:bCs/>
                <w:sz w:val="22"/>
                <w:szCs w:val="22"/>
              </w:rPr>
              <w:t>19</w:t>
            </w:r>
          </w:p>
        </w:tc>
        <w:tc>
          <w:tcPr>
            <w:tcW w:w="6663" w:type="dxa"/>
            <w:shd w:val="clear" w:color="auto" w:fill="auto"/>
            <w:tcMar>
              <w:left w:w="108" w:type="dxa"/>
            </w:tcMar>
          </w:tcPr>
          <w:p w14:paraId="213CAABF" w14:textId="05F79333" w:rsidR="00E14945" w:rsidRDefault="00E14945" w:rsidP="00E14945">
            <w:pPr>
              <w:jc w:val="both"/>
              <w:rPr>
                <w:sz w:val="22"/>
                <w:szCs w:val="22"/>
              </w:rPr>
            </w:pPr>
            <w:r w:rsidRPr="00731209">
              <w:rPr>
                <w:sz w:val="22"/>
                <w:szCs w:val="22"/>
              </w:rPr>
              <w:t xml:space="preserve">La soluzione autorizza la sua installazione anche presso fornitori terzi che offrono servizi IaaS </w:t>
            </w:r>
          </w:p>
        </w:tc>
        <w:tc>
          <w:tcPr>
            <w:tcW w:w="1586" w:type="dxa"/>
            <w:shd w:val="clear" w:color="auto" w:fill="auto"/>
            <w:tcMar>
              <w:left w:w="108" w:type="dxa"/>
            </w:tcMar>
          </w:tcPr>
          <w:p w14:paraId="2F6F1936" w14:textId="19D0742D"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5426EC75" w14:textId="77777777" w:rsidR="00E14945" w:rsidRDefault="00E14945" w:rsidP="00E14945">
            <w:pPr>
              <w:jc w:val="both"/>
              <w:rPr>
                <w:sz w:val="22"/>
                <w:szCs w:val="22"/>
              </w:rPr>
            </w:pPr>
          </w:p>
        </w:tc>
        <w:tc>
          <w:tcPr>
            <w:tcW w:w="2844" w:type="dxa"/>
            <w:shd w:val="clear" w:color="auto" w:fill="auto"/>
            <w:tcMar>
              <w:left w:w="108" w:type="dxa"/>
            </w:tcMar>
          </w:tcPr>
          <w:p w14:paraId="744A150D" w14:textId="77777777" w:rsidR="00E14945" w:rsidRDefault="00E14945" w:rsidP="00E14945">
            <w:pPr>
              <w:jc w:val="both"/>
              <w:rPr>
                <w:sz w:val="22"/>
                <w:szCs w:val="22"/>
              </w:rPr>
            </w:pPr>
          </w:p>
        </w:tc>
      </w:tr>
      <w:tr w:rsidR="00E14945" w14:paraId="3FFDD7EC" w14:textId="77777777" w:rsidTr="00882550">
        <w:trPr>
          <w:trHeight w:val="696"/>
        </w:trPr>
        <w:tc>
          <w:tcPr>
            <w:tcW w:w="1607" w:type="dxa"/>
            <w:shd w:val="clear" w:color="auto" w:fill="auto"/>
            <w:tcMar>
              <w:left w:w="108" w:type="dxa"/>
            </w:tcMar>
          </w:tcPr>
          <w:p w14:paraId="4B4B1F73" w14:textId="77777777" w:rsidR="00E14945" w:rsidRDefault="00E14945" w:rsidP="00E14945">
            <w:pPr>
              <w:jc w:val="both"/>
              <w:rPr>
                <w:rFonts w:ascii="Calibri" w:hAnsi="Calibri" w:cs="Calibri"/>
                <w:b/>
                <w:bCs/>
                <w:color w:val="000000"/>
                <w:sz w:val="20"/>
              </w:rPr>
            </w:pPr>
            <w:r>
              <w:rPr>
                <w:rFonts w:ascii="Calibri" w:hAnsi="Calibri" w:cs="Calibri"/>
                <w:b/>
                <w:bCs/>
                <w:color w:val="000000"/>
                <w:sz w:val="20"/>
              </w:rPr>
              <w:t>Licensing</w:t>
            </w:r>
          </w:p>
          <w:p w14:paraId="00512F8C" w14:textId="77777777" w:rsidR="00E14945" w:rsidRDefault="00E14945" w:rsidP="00E14945">
            <w:pPr>
              <w:jc w:val="both"/>
              <w:rPr>
                <w:b/>
                <w:bCs/>
                <w:sz w:val="22"/>
                <w:szCs w:val="22"/>
              </w:rPr>
            </w:pPr>
          </w:p>
        </w:tc>
        <w:tc>
          <w:tcPr>
            <w:tcW w:w="657" w:type="dxa"/>
            <w:shd w:val="clear" w:color="auto" w:fill="auto"/>
            <w:tcMar>
              <w:left w:w="108" w:type="dxa"/>
            </w:tcMar>
          </w:tcPr>
          <w:p w14:paraId="4599BEA3" w14:textId="1BFF6661" w:rsidR="00E14945" w:rsidRDefault="00E14945" w:rsidP="00E14945">
            <w:pPr>
              <w:jc w:val="both"/>
              <w:rPr>
                <w:b/>
                <w:bCs/>
                <w:sz w:val="22"/>
                <w:szCs w:val="22"/>
              </w:rPr>
            </w:pPr>
            <w:r>
              <w:rPr>
                <w:b/>
                <w:bCs/>
                <w:sz w:val="22"/>
                <w:szCs w:val="22"/>
              </w:rPr>
              <w:t>L2</w:t>
            </w:r>
            <w:r w:rsidR="00A84F89">
              <w:rPr>
                <w:b/>
                <w:bCs/>
                <w:sz w:val="22"/>
                <w:szCs w:val="22"/>
              </w:rPr>
              <w:t>0</w:t>
            </w:r>
          </w:p>
        </w:tc>
        <w:tc>
          <w:tcPr>
            <w:tcW w:w="6663" w:type="dxa"/>
            <w:shd w:val="clear" w:color="auto" w:fill="auto"/>
            <w:tcMar>
              <w:left w:w="108" w:type="dxa"/>
            </w:tcMar>
          </w:tcPr>
          <w:p w14:paraId="36335692" w14:textId="38EA677A" w:rsidR="00E14945" w:rsidRPr="00B111D1" w:rsidRDefault="00E14945" w:rsidP="00E14945">
            <w:pPr>
              <w:jc w:val="both"/>
              <w:rPr>
                <w:sz w:val="22"/>
                <w:szCs w:val="22"/>
              </w:rPr>
            </w:pPr>
            <w:r w:rsidRPr="00B111D1">
              <w:rPr>
                <w:sz w:val="22"/>
                <w:szCs w:val="22"/>
              </w:rPr>
              <w:t xml:space="preserve">La licenza/licenze in oggetto ne prevedono la trasferibilità della </w:t>
            </w:r>
            <w:r w:rsidR="004876FF" w:rsidRPr="00B111D1">
              <w:rPr>
                <w:sz w:val="22"/>
                <w:szCs w:val="22"/>
              </w:rPr>
              <w:t>titolarità senza</w:t>
            </w:r>
            <w:r w:rsidRPr="00B111D1">
              <w:rPr>
                <w:sz w:val="22"/>
                <w:szCs w:val="22"/>
              </w:rPr>
              <w:t xml:space="preserve"> oneri in capo, quantomeno, agli Enti </w:t>
            </w:r>
          </w:p>
        </w:tc>
        <w:tc>
          <w:tcPr>
            <w:tcW w:w="1586" w:type="dxa"/>
            <w:shd w:val="clear" w:color="auto" w:fill="auto"/>
            <w:tcMar>
              <w:left w:w="108" w:type="dxa"/>
            </w:tcMar>
          </w:tcPr>
          <w:p w14:paraId="6A8D01B8" w14:textId="6D05B0F2" w:rsidR="00E14945" w:rsidRPr="00B111D1" w:rsidRDefault="00E14945" w:rsidP="00E14945">
            <w:pPr>
              <w:jc w:val="center"/>
              <w:rPr>
                <w:b/>
                <w:bCs/>
                <w:sz w:val="22"/>
                <w:szCs w:val="22"/>
              </w:rPr>
            </w:pPr>
            <w:r w:rsidRPr="00B111D1">
              <w:rPr>
                <w:b/>
                <w:bCs/>
                <w:sz w:val="22"/>
                <w:szCs w:val="22"/>
              </w:rPr>
              <w:t>I</w:t>
            </w:r>
          </w:p>
        </w:tc>
        <w:tc>
          <w:tcPr>
            <w:tcW w:w="1243" w:type="dxa"/>
            <w:shd w:val="clear" w:color="auto" w:fill="auto"/>
            <w:tcMar>
              <w:left w:w="108" w:type="dxa"/>
            </w:tcMar>
          </w:tcPr>
          <w:p w14:paraId="3E87D226" w14:textId="77777777" w:rsidR="00E14945" w:rsidRDefault="00E14945" w:rsidP="00E14945">
            <w:pPr>
              <w:jc w:val="both"/>
              <w:rPr>
                <w:sz w:val="22"/>
                <w:szCs w:val="22"/>
              </w:rPr>
            </w:pPr>
          </w:p>
        </w:tc>
        <w:tc>
          <w:tcPr>
            <w:tcW w:w="2844" w:type="dxa"/>
            <w:shd w:val="clear" w:color="auto" w:fill="auto"/>
            <w:tcMar>
              <w:left w:w="108" w:type="dxa"/>
            </w:tcMar>
          </w:tcPr>
          <w:p w14:paraId="7B95E1A1" w14:textId="77777777" w:rsidR="00E14945" w:rsidRDefault="00E14945" w:rsidP="00E14945">
            <w:pPr>
              <w:jc w:val="both"/>
              <w:rPr>
                <w:sz w:val="22"/>
                <w:szCs w:val="22"/>
              </w:rPr>
            </w:pPr>
          </w:p>
        </w:tc>
      </w:tr>
      <w:tr w:rsidR="00E14945" w14:paraId="1DF4DA9F" w14:textId="77777777" w:rsidTr="00882550">
        <w:trPr>
          <w:trHeight w:val="282"/>
        </w:trPr>
        <w:tc>
          <w:tcPr>
            <w:tcW w:w="1607" w:type="dxa"/>
            <w:shd w:val="clear" w:color="auto" w:fill="auto"/>
            <w:tcMar>
              <w:left w:w="108" w:type="dxa"/>
            </w:tcMar>
          </w:tcPr>
          <w:p w14:paraId="201FE1CE" w14:textId="77777777" w:rsidR="00E14945" w:rsidRDefault="00E14945" w:rsidP="00E14945">
            <w:pPr>
              <w:jc w:val="both"/>
              <w:rPr>
                <w:rFonts w:ascii="Calibri" w:hAnsi="Calibri" w:cs="Calibri"/>
                <w:b/>
                <w:bCs/>
                <w:color w:val="000000"/>
                <w:sz w:val="20"/>
              </w:rPr>
            </w:pPr>
            <w:r>
              <w:rPr>
                <w:rFonts w:ascii="Calibri" w:hAnsi="Calibri" w:cs="Calibri"/>
                <w:b/>
                <w:bCs/>
                <w:color w:val="000000"/>
                <w:sz w:val="20"/>
              </w:rPr>
              <w:t>Licensing</w:t>
            </w:r>
          </w:p>
          <w:p w14:paraId="7BDBAB67" w14:textId="77777777" w:rsidR="00E14945" w:rsidRDefault="00E14945" w:rsidP="00E14945">
            <w:pPr>
              <w:jc w:val="both"/>
              <w:rPr>
                <w:b/>
                <w:bCs/>
                <w:sz w:val="22"/>
                <w:szCs w:val="22"/>
              </w:rPr>
            </w:pPr>
          </w:p>
        </w:tc>
        <w:tc>
          <w:tcPr>
            <w:tcW w:w="657" w:type="dxa"/>
            <w:shd w:val="clear" w:color="auto" w:fill="auto"/>
            <w:tcMar>
              <w:left w:w="108" w:type="dxa"/>
            </w:tcMar>
          </w:tcPr>
          <w:p w14:paraId="354B98D9" w14:textId="264AF7CE" w:rsidR="00E14945" w:rsidRDefault="00E14945" w:rsidP="00E14945">
            <w:pPr>
              <w:jc w:val="both"/>
              <w:rPr>
                <w:b/>
                <w:bCs/>
                <w:sz w:val="22"/>
                <w:szCs w:val="22"/>
              </w:rPr>
            </w:pPr>
            <w:r>
              <w:rPr>
                <w:b/>
                <w:bCs/>
                <w:sz w:val="22"/>
                <w:szCs w:val="22"/>
              </w:rPr>
              <w:t>L2</w:t>
            </w:r>
            <w:r w:rsidR="00A84F89">
              <w:rPr>
                <w:b/>
                <w:bCs/>
                <w:sz w:val="22"/>
                <w:szCs w:val="22"/>
              </w:rPr>
              <w:t>1</w:t>
            </w:r>
          </w:p>
        </w:tc>
        <w:tc>
          <w:tcPr>
            <w:tcW w:w="6663" w:type="dxa"/>
            <w:shd w:val="clear" w:color="auto" w:fill="auto"/>
            <w:tcMar>
              <w:left w:w="108" w:type="dxa"/>
            </w:tcMar>
          </w:tcPr>
          <w:p w14:paraId="303399D2" w14:textId="78984248" w:rsidR="00E14945" w:rsidRPr="00731209" w:rsidRDefault="00E14945" w:rsidP="00E14945">
            <w:pPr>
              <w:jc w:val="both"/>
              <w:rPr>
                <w:sz w:val="22"/>
                <w:szCs w:val="22"/>
              </w:rPr>
            </w:pPr>
            <w:r w:rsidRPr="00FF154E">
              <w:rPr>
                <w:sz w:val="22"/>
                <w:szCs w:val="22"/>
              </w:rPr>
              <w:t>La licenza è concessa a tempo indeterminato/"</w:t>
            </w:r>
            <w:proofErr w:type="spellStart"/>
            <w:r w:rsidRPr="00FF154E">
              <w:rPr>
                <w:sz w:val="22"/>
                <w:szCs w:val="22"/>
              </w:rPr>
              <w:t>perpetual</w:t>
            </w:r>
            <w:proofErr w:type="spellEnd"/>
            <w:r w:rsidRPr="00FF154E">
              <w:rPr>
                <w:sz w:val="22"/>
                <w:szCs w:val="22"/>
              </w:rPr>
              <w:t>".</w:t>
            </w:r>
          </w:p>
        </w:tc>
        <w:tc>
          <w:tcPr>
            <w:tcW w:w="1586" w:type="dxa"/>
            <w:shd w:val="clear" w:color="auto" w:fill="auto"/>
            <w:tcMar>
              <w:left w:w="108" w:type="dxa"/>
            </w:tcMar>
          </w:tcPr>
          <w:p w14:paraId="46A0D0B9" w14:textId="0E622283"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22743555" w14:textId="77777777" w:rsidR="00E14945" w:rsidRDefault="00E14945" w:rsidP="00E14945">
            <w:pPr>
              <w:jc w:val="both"/>
              <w:rPr>
                <w:sz w:val="22"/>
                <w:szCs w:val="22"/>
              </w:rPr>
            </w:pPr>
          </w:p>
        </w:tc>
        <w:tc>
          <w:tcPr>
            <w:tcW w:w="2844" w:type="dxa"/>
            <w:shd w:val="clear" w:color="auto" w:fill="auto"/>
            <w:tcMar>
              <w:left w:w="108" w:type="dxa"/>
            </w:tcMar>
          </w:tcPr>
          <w:p w14:paraId="5F2EB579" w14:textId="77777777" w:rsidR="00E14945" w:rsidRDefault="00E14945" w:rsidP="00E14945">
            <w:pPr>
              <w:jc w:val="both"/>
              <w:rPr>
                <w:sz w:val="22"/>
                <w:szCs w:val="22"/>
              </w:rPr>
            </w:pPr>
          </w:p>
        </w:tc>
      </w:tr>
      <w:tr w:rsidR="00E14945" w14:paraId="73D746E3" w14:textId="77777777" w:rsidTr="00882550">
        <w:trPr>
          <w:trHeight w:val="771"/>
        </w:trPr>
        <w:tc>
          <w:tcPr>
            <w:tcW w:w="1607" w:type="dxa"/>
            <w:shd w:val="clear" w:color="auto" w:fill="auto"/>
            <w:tcMar>
              <w:left w:w="108" w:type="dxa"/>
            </w:tcMar>
          </w:tcPr>
          <w:p w14:paraId="786A7C0E" w14:textId="77777777" w:rsidR="00E14945" w:rsidRDefault="00E14945" w:rsidP="00E14945">
            <w:pPr>
              <w:jc w:val="both"/>
              <w:rPr>
                <w:rFonts w:ascii="Calibri" w:hAnsi="Calibri" w:cs="Calibri"/>
                <w:b/>
                <w:bCs/>
                <w:color w:val="000000"/>
                <w:sz w:val="20"/>
              </w:rPr>
            </w:pPr>
            <w:r>
              <w:rPr>
                <w:rFonts w:ascii="Calibri" w:hAnsi="Calibri" w:cs="Calibri"/>
                <w:b/>
                <w:bCs/>
                <w:color w:val="000000"/>
                <w:sz w:val="20"/>
              </w:rPr>
              <w:t>Licensing</w:t>
            </w:r>
          </w:p>
          <w:p w14:paraId="08BF8253" w14:textId="77777777" w:rsidR="00E14945" w:rsidRDefault="00E14945" w:rsidP="00E14945">
            <w:pPr>
              <w:jc w:val="both"/>
              <w:rPr>
                <w:b/>
                <w:bCs/>
                <w:sz w:val="22"/>
                <w:szCs w:val="22"/>
              </w:rPr>
            </w:pPr>
          </w:p>
        </w:tc>
        <w:tc>
          <w:tcPr>
            <w:tcW w:w="657" w:type="dxa"/>
            <w:shd w:val="clear" w:color="auto" w:fill="auto"/>
            <w:tcMar>
              <w:left w:w="108" w:type="dxa"/>
            </w:tcMar>
          </w:tcPr>
          <w:p w14:paraId="35F76665" w14:textId="26876870" w:rsidR="00E14945" w:rsidRDefault="00E14945" w:rsidP="00E14945">
            <w:pPr>
              <w:jc w:val="both"/>
              <w:rPr>
                <w:b/>
                <w:bCs/>
                <w:sz w:val="22"/>
                <w:szCs w:val="22"/>
              </w:rPr>
            </w:pPr>
            <w:r>
              <w:rPr>
                <w:b/>
                <w:bCs/>
                <w:sz w:val="22"/>
                <w:szCs w:val="22"/>
              </w:rPr>
              <w:t>L2</w:t>
            </w:r>
            <w:r w:rsidR="00A84F89">
              <w:rPr>
                <w:b/>
                <w:bCs/>
                <w:sz w:val="22"/>
                <w:szCs w:val="22"/>
              </w:rPr>
              <w:t>2</w:t>
            </w:r>
          </w:p>
        </w:tc>
        <w:tc>
          <w:tcPr>
            <w:tcW w:w="6663" w:type="dxa"/>
            <w:shd w:val="clear" w:color="auto" w:fill="auto"/>
            <w:tcMar>
              <w:left w:w="108" w:type="dxa"/>
            </w:tcMar>
          </w:tcPr>
          <w:p w14:paraId="6F200C07" w14:textId="3B3CBD8B" w:rsidR="00E14945" w:rsidRPr="00731209" w:rsidRDefault="00E14945" w:rsidP="00E14945">
            <w:pPr>
              <w:jc w:val="both"/>
              <w:rPr>
                <w:sz w:val="22"/>
                <w:szCs w:val="22"/>
              </w:rPr>
            </w:pPr>
            <w:r w:rsidRPr="00012C27">
              <w:rPr>
                <w:sz w:val="22"/>
                <w:szCs w:val="22"/>
              </w:rPr>
              <w:t>La licenza è concessa a tempo determinato o in "</w:t>
            </w:r>
            <w:proofErr w:type="spellStart"/>
            <w:r w:rsidRPr="00012C27">
              <w:rPr>
                <w:sz w:val="22"/>
                <w:szCs w:val="22"/>
              </w:rPr>
              <w:t>subscription</w:t>
            </w:r>
            <w:proofErr w:type="spellEnd"/>
            <w:r w:rsidRPr="00012C27">
              <w:rPr>
                <w:sz w:val="22"/>
                <w:szCs w:val="22"/>
              </w:rPr>
              <w:t>" o "canone di servizio".</w:t>
            </w:r>
          </w:p>
        </w:tc>
        <w:tc>
          <w:tcPr>
            <w:tcW w:w="1586" w:type="dxa"/>
            <w:shd w:val="clear" w:color="auto" w:fill="auto"/>
            <w:tcMar>
              <w:left w:w="108" w:type="dxa"/>
            </w:tcMar>
          </w:tcPr>
          <w:p w14:paraId="3B7A527E" w14:textId="65D2B2F6"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5EBB7F9E" w14:textId="77777777" w:rsidR="00E14945" w:rsidRDefault="00E14945" w:rsidP="00E14945">
            <w:pPr>
              <w:jc w:val="both"/>
              <w:rPr>
                <w:sz w:val="22"/>
                <w:szCs w:val="22"/>
              </w:rPr>
            </w:pPr>
          </w:p>
        </w:tc>
        <w:tc>
          <w:tcPr>
            <w:tcW w:w="2844" w:type="dxa"/>
            <w:shd w:val="clear" w:color="auto" w:fill="auto"/>
            <w:tcMar>
              <w:left w:w="108" w:type="dxa"/>
            </w:tcMar>
          </w:tcPr>
          <w:p w14:paraId="5A1BB40D" w14:textId="77777777" w:rsidR="00E14945" w:rsidRDefault="00E14945" w:rsidP="00E14945">
            <w:pPr>
              <w:jc w:val="both"/>
              <w:rPr>
                <w:sz w:val="22"/>
                <w:szCs w:val="22"/>
              </w:rPr>
            </w:pPr>
          </w:p>
        </w:tc>
      </w:tr>
      <w:tr w:rsidR="00E14945" w14:paraId="6575F954" w14:textId="77777777" w:rsidTr="19797DE7">
        <w:trPr>
          <w:trHeight w:val="1884"/>
        </w:trPr>
        <w:tc>
          <w:tcPr>
            <w:tcW w:w="1607" w:type="dxa"/>
            <w:shd w:val="clear" w:color="auto" w:fill="auto"/>
            <w:tcMar>
              <w:left w:w="108" w:type="dxa"/>
            </w:tcMar>
          </w:tcPr>
          <w:p w14:paraId="1A6735A3" w14:textId="0BE5B065" w:rsidR="00E14945" w:rsidRDefault="00E14945" w:rsidP="00E14945">
            <w:pPr>
              <w:jc w:val="both"/>
              <w:rPr>
                <w:b/>
                <w:bCs/>
                <w:sz w:val="22"/>
                <w:szCs w:val="22"/>
              </w:rPr>
            </w:pPr>
            <w:proofErr w:type="spellStart"/>
            <w:r w:rsidRPr="00B963CC">
              <w:rPr>
                <w:b/>
                <w:bCs/>
                <w:sz w:val="22"/>
                <w:szCs w:val="22"/>
              </w:rPr>
              <w:t>Dependencies</w:t>
            </w:r>
            <w:proofErr w:type="spellEnd"/>
          </w:p>
        </w:tc>
        <w:tc>
          <w:tcPr>
            <w:tcW w:w="657" w:type="dxa"/>
            <w:shd w:val="clear" w:color="auto" w:fill="auto"/>
            <w:tcMar>
              <w:left w:w="108" w:type="dxa"/>
            </w:tcMar>
          </w:tcPr>
          <w:p w14:paraId="04817D45" w14:textId="2AFE0F3C" w:rsidR="00E14945" w:rsidRDefault="00E14945" w:rsidP="00E14945">
            <w:pPr>
              <w:jc w:val="both"/>
              <w:rPr>
                <w:b/>
                <w:bCs/>
                <w:sz w:val="22"/>
                <w:szCs w:val="22"/>
              </w:rPr>
            </w:pPr>
            <w:r>
              <w:rPr>
                <w:b/>
                <w:bCs/>
                <w:sz w:val="22"/>
                <w:szCs w:val="22"/>
              </w:rPr>
              <w:t>L2</w:t>
            </w:r>
            <w:r w:rsidR="00A84F89">
              <w:rPr>
                <w:b/>
                <w:bCs/>
                <w:sz w:val="22"/>
                <w:szCs w:val="22"/>
              </w:rPr>
              <w:t>3</w:t>
            </w:r>
          </w:p>
        </w:tc>
        <w:tc>
          <w:tcPr>
            <w:tcW w:w="6663" w:type="dxa"/>
            <w:shd w:val="clear" w:color="auto" w:fill="auto"/>
            <w:tcMar>
              <w:left w:w="108" w:type="dxa"/>
            </w:tcMar>
          </w:tcPr>
          <w:p w14:paraId="76AF6561" w14:textId="38F4E71D" w:rsidR="00E14945" w:rsidRPr="00731209" w:rsidRDefault="00E14945" w:rsidP="00E14945">
            <w:pPr>
              <w:jc w:val="both"/>
              <w:rPr>
                <w:sz w:val="22"/>
                <w:szCs w:val="22"/>
              </w:rPr>
            </w:pPr>
            <w:r w:rsidRPr="00012C27">
              <w:rPr>
                <w:sz w:val="22"/>
                <w:szCs w:val="22"/>
              </w:rPr>
              <w:t xml:space="preserve">La licenza e/o il </w:t>
            </w:r>
            <w:r w:rsidR="004876FF" w:rsidRPr="00012C27">
              <w:rPr>
                <w:sz w:val="22"/>
                <w:szCs w:val="22"/>
              </w:rPr>
              <w:t>prodotto prevedono</w:t>
            </w:r>
            <w:r w:rsidRPr="00012C27">
              <w:rPr>
                <w:sz w:val="22"/>
                <w:szCs w:val="22"/>
              </w:rPr>
              <w:t xml:space="preserve"> dipendenze da elementi di terze parti eventualmente integrati nel prodotto in oggetto e/o da cui lo stesso dipenda per il relativo funzionamento.</w:t>
            </w:r>
          </w:p>
        </w:tc>
        <w:tc>
          <w:tcPr>
            <w:tcW w:w="1586" w:type="dxa"/>
            <w:shd w:val="clear" w:color="auto" w:fill="auto"/>
            <w:tcMar>
              <w:left w:w="108" w:type="dxa"/>
            </w:tcMar>
          </w:tcPr>
          <w:p w14:paraId="41D1259C" w14:textId="5F286A1F"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0F9CB6C1" w14:textId="77777777" w:rsidR="00E14945" w:rsidRDefault="00E14945" w:rsidP="00E14945">
            <w:pPr>
              <w:jc w:val="both"/>
              <w:rPr>
                <w:sz w:val="22"/>
                <w:szCs w:val="22"/>
              </w:rPr>
            </w:pPr>
          </w:p>
        </w:tc>
        <w:tc>
          <w:tcPr>
            <w:tcW w:w="2844" w:type="dxa"/>
            <w:shd w:val="clear" w:color="auto" w:fill="auto"/>
            <w:tcMar>
              <w:left w:w="108" w:type="dxa"/>
            </w:tcMar>
          </w:tcPr>
          <w:p w14:paraId="0A1BBEDE" w14:textId="77777777" w:rsidR="00E14945" w:rsidRDefault="00E14945" w:rsidP="00E14945">
            <w:pPr>
              <w:jc w:val="both"/>
              <w:rPr>
                <w:sz w:val="22"/>
                <w:szCs w:val="22"/>
              </w:rPr>
            </w:pPr>
          </w:p>
        </w:tc>
      </w:tr>
      <w:tr w:rsidR="00E14945" w14:paraId="1FD747A4" w14:textId="77777777" w:rsidTr="19797DE7">
        <w:trPr>
          <w:trHeight w:val="1884"/>
        </w:trPr>
        <w:tc>
          <w:tcPr>
            <w:tcW w:w="1607" w:type="dxa"/>
            <w:shd w:val="clear" w:color="auto" w:fill="auto"/>
            <w:tcMar>
              <w:left w:w="108" w:type="dxa"/>
            </w:tcMar>
          </w:tcPr>
          <w:p w14:paraId="20E8CE08" w14:textId="0D8D8EA9" w:rsidR="00E14945" w:rsidRDefault="00E14945" w:rsidP="00E14945">
            <w:pPr>
              <w:jc w:val="both"/>
              <w:rPr>
                <w:b/>
                <w:bCs/>
                <w:sz w:val="22"/>
                <w:szCs w:val="22"/>
              </w:rPr>
            </w:pPr>
            <w:proofErr w:type="gramStart"/>
            <w:r w:rsidRPr="00B963CC">
              <w:rPr>
                <w:b/>
                <w:bCs/>
                <w:sz w:val="22"/>
                <w:szCs w:val="22"/>
              </w:rPr>
              <w:lastRenderedPageBreak/>
              <w:t>Copyrights</w:t>
            </w:r>
            <w:proofErr w:type="gramEnd"/>
          </w:p>
        </w:tc>
        <w:tc>
          <w:tcPr>
            <w:tcW w:w="657" w:type="dxa"/>
            <w:shd w:val="clear" w:color="auto" w:fill="auto"/>
            <w:tcMar>
              <w:left w:w="108" w:type="dxa"/>
            </w:tcMar>
          </w:tcPr>
          <w:p w14:paraId="1E34C946" w14:textId="3032876D" w:rsidR="00E14945" w:rsidRDefault="00E14945" w:rsidP="00E14945">
            <w:pPr>
              <w:jc w:val="both"/>
              <w:rPr>
                <w:b/>
                <w:bCs/>
                <w:sz w:val="22"/>
                <w:szCs w:val="22"/>
              </w:rPr>
            </w:pPr>
            <w:r>
              <w:rPr>
                <w:b/>
                <w:bCs/>
                <w:sz w:val="22"/>
                <w:szCs w:val="22"/>
              </w:rPr>
              <w:t>L2</w:t>
            </w:r>
            <w:r w:rsidR="00A84F89">
              <w:rPr>
                <w:b/>
                <w:bCs/>
                <w:sz w:val="22"/>
                <w:szCs w:val="22"/>
              </w:rPr>
              <w:t>4</w:t>
            </w:r>
          </w:p>
        </w:tc>
        <w:tc>
          <w:tcPr>
            <w:tcW w:w="6663" w:type="dxa"/>
            <w:shd w:val="clear" w:color="auto" w:fill="auto"/>
            <w:tcMar>
              <w:left w:w="108" w:type="dxa"/>
            </w:tcMar>
          </w:tcPr>
          <w:p w14:paraId="6A1A3707" w14:textId="1B8B0254" w:rsidR="00E14945" w:rsidRPr="00012C27" w:rsidRDefault="00E14945" w:rsidP="00E14945">
            <w:pPr>
              <w:jc w:val="both"/>
              <w:rPr>
                <w:sz w:val="22"/>
                <w:szCs w:val="22"/>
              </w:rPr>
            </w:pPr>
            <w:r w:rsidRPr="00F73383">
              <w:rPr>
                <w:sz w:val="22"/>
                <w:szCs w:val="22"/>
              </w:rPr>
              <w:t xml:space="preserve">Per quanto riguarda gli "sviluppi ad hoc" richiesti e finanziati dal Committente, anche in caso di personalizzazioni della soluzione, la suddetta Stazione </w:t>
            </w:r>
            <w:r w:rsidR="004876FF" w:rsidRPr="00F73383">
              <w:rPr>
                <w:sz w:val="22"/>
                <w:szCs w:val="22"/>
              </w:rPr>
              <w:t>Appaltante acquisisce</w:t>
            </w:r>
            <w:r w:rsidRPr="00F73383">
              <w:rPr>
                <w:sz w:val="22"/>
                <w:szCs w:val="22"/>
              </w:rPr>
              <w:t xml:space="preserve"> </w:t>
            </w:r>
            <w:r w:rsidR="00593B68" w:rsidRPr="00F73383">
              <w:rPr>
                <w:sz w:val="22"/>
                <w:szCs w:val="22"/>
              </w:rPr>
              <w:t>la titolarità</w:t>
            </w:r>
            <w:r w:rsidRPr="00F73383">
              <w:rPr>
                <w:sz w:val="22"/>
                <w:szCs w:val="22"/>
              </w:rPr>
              <w:t xml:space="preserve"> del software così realizzato, ovvero acquisisce i diritti di proprietà intellettuale (diritti di sfruttamento economico) e/o di diritto industriale, anche al fine di rilascio con licenza aperta ai sensi dell'art. 69 </w:t>
            </w:r>
            <w:proofErr w:type="spellStart"/>
            <w:r w:rsidRPr="00F73383">
              <w:rPr>
                <w:sz w:val="22"/>
                <w:szCs w:val="22"/>
              </w:rPr>
              <w:t>D.Lgs.</w:t>
            </w:r>
            <w:proofErr w:type="spellEnd"/>
            <w:r w:rsidRPr="00F73383">
              <w:rPr>
                <w:sz w:val="22"/>
                <w:szCs w:val="22"/>
              </w:rPr>
              <w:t xml:space="preserve"> 82/2005; detti diritti nel caso riguardano tutto quanto realizzato dal fornitore (anche tramite eventuali subappaltatori in esecuzione della fornitura), comprensivo ad es. di codici binari e sorgenti, materiali preparatori, documentazione e ogni altro materiale e/o documento creati, inventati, modificati, 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 Indicare in campo note eventuali restrizioni a detto requisito.</w:t>
            </w:r>
          </w:p>
        </w:tc>
        <w:tc>
          <w:tcPr>
            <w:tcW w:w="1586" w:type="dxa"/>
            <w:shd w:val="clear" w:color="auto" w:fill="auto"/>
            <w:tcMar>
              <w:left w:w="108" w:type="dxa"/>
            </w:tcMar>
          </w:tcPr>
          <w:p w14:paraId="0ABDF504" w14:textId="2C7C108A"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346D5C64" w14:textId="77777777" w:rsidR="00E14945" w:rsidRDefault="00E14945" w:rsidP="00E14945">
            <w:pPr>
              <w:jc w:val="both"/>
              <w:rPr>
                <w:sz w:val="22"/>
                <w:szCs w:val="22"/>
              </w:rPr>
            </w:pPr>
          </w:p>
        </w:tc>
        <w:tc>
          <w:tcPr>
            <w:tcW w:w="2844" w:type="dxa"/>
            <w:shd w:val="clear" w:color="auto" w:fill="auto"/>
            <w:tcMar>
              <w:left w:w="108" w:type="dxa"/>
            </w:tcMar>
          </w:tcPr>
          <w:p w14:paraId="627E3C2C" w14:textId="77777777" w:rsidR="00E14945" w:rsidRDefault="00E14945" w:rsidP="00E14945">
            <w:pPr>
              <w:jc w:val="both"/>
              <w:rPr>
                <w:sz w:val="22"/>
                <w:szCs w:val="22"/>
              </w:rPr>
            </w:pPr>
          </w:p>
        </w:tc>
      </w:tr>
      <w:tr w:rsidR="00E14945" w14:paraId="430AB56F" w14:textId="77777777" w:rsidTr="19797DE7">
        <w:trPr>
          <w:trHeight w:val="1884"/>
        </w:trPr>
        <w:tc>
          <w:tcPr>
            <w:tcW w:w="1607" w:type="dxa"/>
            <w:shd w:val="clear" w:color="auto" w:fill="auto"/>
            <w:tcMar>
              <w:left w:w="108" w:type="dxa"/>
            </w:tcMar>
          </w:tcPr>
          <w:p w14:paraId="518A2C24" w14:textId="734C9662" w:rsidR="00E14945" w:rsidRDefault="00E14945" w:rsidP="00E14945">
            <w:pPr>
              <w:jc w:val="both"/>
              <w:rPr>
                <w:b/>
                <w:bCs/>
                <w:sz w:val="22"/>
                <w:szCs w:val="22"/>
              </w:rPr>
            </w:pPr>
            <w:r w:rsidRPr="002271DC">
              <w:rPr>
                <w:b/>
                <w:bCs/>
                <w:sz w:val="22"/>
                <w:szCs w:val="22"/>
              </w:rPr>
              <w:t>Software Distribution</w:t>
            </w:r>
          </w:p>
        </w:tc>
        <w:tc>
          <w:tcPr>
            <w:tcW w:w="657" w:type="dxa"/>
            <w:shd w:val="clear" w:color="auto" w:fill="auto"/>
            <w:tcMar>
              <w:left w:w="108" w:type="dxa"/>
            </w:tcMar>
          </w:tcPr>
          <w:p w14:paraId="3CCC3F43" w14:textId="2808AC5C" w:rsidR="00E14945" w:rsidRDefault="00E14945" w:rsidP="00E14945">
            <w:pPr>
              <w:jc w:val="both"/>
              <w:rPr>
                <w:b/>
                <w:bCs/>
                <w:sz w:val="22"/>
                <w:szCs w:val="22"/>
              </w:rPr>
            </w:pPr>
            <w:r>
              <w:rPr>
                <w:b/>
                <w:bCs/>
                <w:sz w:val="22"/>
                <w:szCs w:val="22"/>
              </w:rPr>
              <w:t>L2</w:t>
            </w:r>
            <w:r w:rsidR="00A84F89">
              <w:rPr>
                <w:b/>
                <w:bCs/>
                <w:sz w:val="22"/>
                <w:szCs w:val="22"/>
              </w:rPr>
              <w:t>5</w:t>
            </w:r>
          </w:p>
        </w:tc>
        <w:tc>
          <w:tcPr>
            <w:tcW w:w="6663" w:type="dxa"/>
            <w:shd w:val="clear" w:color="auto" w:fill="auto"/>
            <w:tcMar>
              <w:left w:w="108" w:type="dxa"/>
            </w:tcMar>
          </w:tcPr>
          <w:p w14:paraId="02A3D38C" w14:textId="46E86930" w:rsidR="00E14945" w:rsidRPr="00012C27" w:rsidRDefault="00E14945" w:rsidP="00E14945">
            <w:pPr>
              <w:jc w:val="both"/>
              <w:rPr>
                <w:sz w:val="22"/>
                <w:szCs w:val="22"/>
              </w:rPr>
            </w:pPr>
            <w:r w:rsidRPr="00DB5DDE">
              <w:rPr>
                <w:sz w:val="22"/>
                <w:szCs w:val="22"/>
              </w:rPr>
              <w:t>Il software è messo a disposizione "on-</w:t>
            </w:r>
            <w:proofErr w:type="spellStart"/>
            <w:r w:rsidRPr="00DB5DDE">
              <w:rPr>
                <w:sz w:val="22"/>
                <w:szCs w:val="22"/>
              </w:rPr>
              <w:t>premises</w:t>
            </w:r>
            <w:proofErr w:type="spellEnd"/>
            <w:r w:rsidRPr="00DB5DDE">
              <w:rPr>
                <w:sz w:val="22"/>
                <w:szCs w:val="22"/>
              </w:rPr>
              <w:t>" o mediante concessione di licenza, tramite fornitura di una o più copie del software per l'installazione ed esecuzione su una o più macchine del licenziatario.</w:t>
            </w:r>
          </w:p>
        </w:tc>
        <w:tc>
          <w:tcPr>
            <w:tcW w:w="1586" w:type="dxa"/>
            <w:shd w:val="clear" w:color="auto" w:fill="auto"/>
            <w:tcMar>
              <w:left w:w="108" w:type="dxa"/>
            </w:tcMar>
          </w:tcPr>
          <w:p w14:paraId="61F74C0B" w14:textId="186F1BB4" w:rsidR="00E14945" w:rsidRDefault="00F66088" w:rsidP="00E14945">
            <w:pPr>
              <w:jc w:val="center"/>
              <w:rPr>
                <w:b/>
                <w:bCs/>
                <w:sz w:val="22"/>
                <w:szCs w:val="22"/>
              </w:rPr>
            </w:pPr>
            <w:r>
              <w:rPr>
                <w:b/>
                <w:bCs/>
                <w:sz w:val="22"/>
                <w:szCs w:val="22"/>
              </w:rPr>
              <w:t>O</w:t>
            </w:r>
          </w:p>
        </w:tc>
        <w:tc>
          <w:tcPr>
            <w:tcW w:w="1243" w:type="dxa"/>
            <w:shd w:val="clear" w:color="auto" w:fill="auto"/>
            <w:tcMar>
              <w:left w:w="108" w:type="dxa"/>
            </w:tcMar>
          </w:tcPr>
          <w:p w14:paraId="672D25F3" w14:textId="77777777" w:rsidR="00E14945" w:rsidRDefault="00E14945" w:rsidP="00E14945">
            <w:pPr>
              <w:jc w:val="both"/>
              <w:rPr>
                <w:sz w:val="22"/>
                <w:szCs w:val="22"/>
              </w:rPr>
            </w:pPr>
          </w:p>
        </w:tc>
        <w:tc>
          <w:tcPr>
            <w:tcW w:w="2844" w:type="dxa"/>
            <w:shd w:val="clear" w:color="auto" w:fill="auto"/>
            <w:tcMar>
              <w:left w:w="108" w:type="dxa"/>
            </w:tcMar>
          </w:tcPr>
          <w:p w14:paraId="4A15D7F5" w14:textId="77777777" w:rsidR="00E14945" w:rsidRDefault="00E14945" w:rsidP="00E14945">
            <w:pPr>
              <w:jc w:val="both"/>
              <w:rPr>
                <w:sz w:val="22"/>
                <w:szCs w:val="22"/>
              </w:rPr>
            </w:pPr>
          </w:p>
        </w:tc>
      </w:tr>
      <w:tr w:rsidR="00E14945" w14:paraId="726913BE" w14:textId="77777777" w:rsidTr="00882550">
        <w:trPr>
          <w:trHeight w:val="1170"/>
        </w:trPr>
        <w:tc>
          <w:tcPr>
            <w:tcW w:w="1607" w:type="dxa"/>
            <w:shd w:val="clear" w:color="auto" w:fill="auto"/>
            <w:tcMar>
              <w:left w:w="108" w:type="dxa"/>
            </w:tcMar>
          </w:tcPr>
          <w:p w14:paraId="7FB6D763" w14:textId="515350EF" w:rsidR="00E14945" w:rsidRDefault="00E14945" w:rsidP="00E14945">
            <w:pPr>
              <w:jc w:val="both"/>
              <w:rPr>
                <w:b/>
                <w:bCs/>
                <w:sz w:val="22"/>
                <w:szCs w:val="22"/>
              </w:rPr>
            </w:pPr>
            <w:r w:rsidRPr="00084B4B">
              <w:rPr>
                <w:b/>
                <w:bCs/>
                <w:sz w:val="22"/>
                <w:szCs w:val="22"/>
              </w:rPr>
              <w:lastRenderedPageBreak/>
              <w:t>Application Support</w:t>
            </w:r>
          </w:p>
        </w:tc>
        <w:tc>
          <w:tcPr>
            <w:tcW w:w="657" w:type="dxa"/>
            <w:shd w:val="clear" w:color="auto" w:fill="auto"/>
            <w:tcMar>
              <w:left w:w="108" w:type="dxa"/>
            </w:tcMar>
          </w:tcPr>
          <w:p w14:paraId="2471F0B8" w14:textId="79F64EB0" w:rsidR="00E14945" w:rsidRDefault="00E14945" w:rsidP="00E14945">
            <w:pPr>
              <w:jc w:val="both"/>
              <w:rPr>
                <w:b/>
                <w:bCs/>
                <w:sz w:val="22"/>
                <w:szCs w:val="22"/>
              </w:rPr>
            </w:pPr>
            <w:r>
              <w:rPr>
                <w:b/>
                <w:bCs/>
                <w:sz w:val="22"/>
                <w:szCs w:val="22"/>
              </w:rPr>
              <w:t>L</w:t>
            </w:r>
            <w:r w:rsidR="00A84F89">
              <w:rPr>
                <w:b/>
                <w:bCs/>
                <w:sz w:val="22"/>
                <w:szCs w:val="22"/>
              </w:rPr>
              <w:t>26</w:t>
            </w:r>
          </w:p>
        </w:tc>
        <w:tc>
          <w:tcPr>
            <w:tcW w:w="6663" w:type="dxa"/>
            <w:shd w:val="clear" w:color="auto" w:fill="auto"/>
            <w:tcMar>
              <w:left w:w="108" w:type="dxa"/>
            </w:tcMar>
          </w:tcPr>
          <w:p w14:paraId="422C9125" w14:textId="23680970" w:rsidR="00E14945" w:rsidRPr="0018166F" w:rsidRDefault="00E14945" w:rsidP="00E14945">
            <w:pPr>
              <w:jc w:val="both"/>
              <w:rPr>
                <w:sz w:val="22"/>
                <w:szCs w:val="22"/>
              </w:rPr>
            </w:pPr>
            <w:r w:rsidRPr="0001027D">
              <w:rPr>
                <w:sz w:val="22"/>
                <w:szCs w:val="22"/>
              </w:rPr>
              <w:t>È prevista la disponibilità del fornitore a mettere a disposizione dell’Amministrazione, a titolo gratuito (o eventualmente ricompreso nel costo delle licenze d’uso) il servizio di assistenza all’uso del software, di segnalazione malfunzionamenti e della correzione degli stessi.</w:t>
            </w:r>
          </w:p>
        </w:tc>
        <w:tc>
          <w:tcPr>
            <w:tcW w:w="1586" w:type="dxa"/>
            <w:shd w:val="clear" w:color="auto" w:fill="auto"/>
            <w:tcMar>
              <w:left w:w="108" w:type="dxa"/>
            </w:tcMar>
          </w:tcPr>
          <w:p w14:paraId="42C90B2A" w14:textId="365635B2" w:rsidR="00E14945" w:rsidRDefault="00FF7614" w:rsidP="00E14945">
            <w:pPr>
              <w:jc w:val="center"/>
              <w:rPr>
                <w:b/>
                <w:bCs/>
                <w:sz w:val="22"/>
                <w:szCs w:val="22"/>
              </w:rPr>
            </w:pPr>
            <w:r>
              <w:rPr>
                <w:b/>
                <w:bCs/>
                <w:sz w:val="22"/>
                <w:szCs w:val="22"/>
              </w:rPr>
              <w:t>O</w:t>
            </w:r>
          </w:p>
        </w:tc>
        <w:tc>
          <w:tcPr>
            <w:tcW w:w="1243" w:type="dxa"/>
            <w:shd w:val="clear" w:color="auto" w:fill="auto"/>
            <w:tcMar>
              <w:left w:w="108" w:type="dxa"/>
            </w:tcMar>
          </w:tcPr>
          <w:p w14:paraId="35BE121D" w14:textId="77777777" w:rsidR="00E14945" w:rsidRDefault="00E14945" w:rsidP="00E14945">
            <w:pPr>
              <w:jc w:val="both"/>
              <w:rPr>
                <w:sz w:val="22"/>
                <w:szCs w:val="22"/>
              </w:rPr>
            </w:pPr>
          </w:p>
        </w:tc>
        <w:tc>
          <w:tcPr>
            <w:tcW w:w="2844" w:type="dxa"/>
            <w:shd w:val="clear" w:color="auto" w:fill="auto"/>
            <w:tcMar>
              <w:left w:w="108" w:type="dxa"/>
            </w:tcMar>
          </w:tcPr>
          <w:p w14:paraId="57C9C3CA" w14:textId="77777777" w:rsidR="00E14945" w:rsidRDefault="00E14945" w:rsidP="00E14945">
            <w:pPr>
              <w:jc w:val="both"/>
              <w:rPr>
                <w:sz w:val="22"/>
                <w:szCs w:val="22"/>
              </w:rPr>
            </w:pPr>
          </w:p>
        </w:tc>
      </w:tr>
      <w:tr w:rsidR="00E14945" w14:paraId="407DE05A" w14:textId="77777777" w:rsidTr="00882550">
        <w:trPr>
          <w:trHeight w:val="691"/>
        </w:trPr>
        <w:tc>
          <w:tcPr>
            <w:tcW w:w="1607" w:type="dxa"/>
            <w:shd w:val="clear" w:color="auto" w:fill="auto"/>
            <w:tcMar>
              <w:left w:w="108" w:type="dxa"/>
            </w:tcMar>
          </w:tcPr>
          <w:p w14:paraId="6297E98D" w14:textId="36FEFA31" w:rsidR="00E14945" w:rsidRDefault="00E14945" w:rsidP="00E14945">
            <w:pPr>
              <w:jc w:val="both"/>
              <w:rPr>
                <w:b/>
                <w:bCs/>
                <w:sz w:val="22"/>
                <w:szCs w:val="22"/>
              </w:rPr>
            </w:pPr>
            <w:r w:rsidRPr="00084B4B">
              <w:rPr>
                <w:b/>
                <w:bCs/>
                <w:sz w:val="22"/>
                <w:szCs w:val="22"/>
              </w:rPr>
              <w:t>Application Support</w:t>
            </w:r>
          </w:p>
        </w:tc>
        <w:tc>
          <w:tcPr>
            <w:tcW w:w="657" w:type="dxa"/>
            <w:shd w:val="clear" w:color="auto" w:fill="auto"/>
            <w:tcMar>
              <w:left w:w="108" w:type="dxa"/>
            </w:tcMar>
          </w:tcPr>
          <w:p w14:paraId="78E7AD52" w14:textId="1E80A721" w:rsidR="00E14945" w:rsidRDefault="00E14945" w:rsidP="00E14945">
            <w:pPr>
              <w:jc w:val="both"/>
              <w:rPr>
                <w:b/>
                <w:bCs/>
                <w:sz w:val="22"/>
                <w:szCs w:val="22"/>
              </w:rPr>
            </w:pPr>
            <w:r>
              <w:rPr>
                <w:b/>
                <w:bCs/>
                <w:sz w:val="22"/>
                <w:szCs w:val="22"/>
              </w:rPr>
              <w:t>L</w:t>
            </w:r>
            <w:r w:rsidR="00A84F89">
              <w:rPr>
                <w:b/>
                <w:bCs/>
                <w:sz w:val="22"/>
                <w:szCs w:val="22"/>
              </w:rPr>
              <w:t>27</w:t>
            </w:r>
          </w:p>
        </w:tc>
        <w:tc>
          <w:tcPr>
            <w:tcW w:w="6663" w:type="dxa"/>
            <w:shd w:val="clear" w:color="auto" w:fill="auto"/>
            <w:tcMar>
              <w:left w:w="108" w:type="dxa"/>
            </w:tcMar>
          </w:tcPr>
          <w:p w14:paraId="6AF12097" w14:textId="480432C0" w:rsidR="00E14945" w:rsidRPr="0018166F" w:rsidRDefault="00E14945" w:rsidP="00E14945">
            <w:pPr>
              <w:jc w:val="both"/>
              <w:rPr>
                <w:sz w:val="22"/>
                <w:szCs w:val="22"/>
              </w:rPr>
            </w:pPr>
            <w:proofErr w:type="gramStart"/>
            <w:r w:rsidRPr="0001027D">
              <w:rPr>
                <w:sz w:val="22"/>
                <w:szCs w:val="22"/>
              </w:rPr>
              <w:t>E'</w:t>
            </w:r>
            <w:proofErr w:type="gramEnd"/>
            <w:r w:rsidRPr="0001027D">
              <w:rPr>
                <w:sz w:val="22"/>
                <w:szCs w:val="22"/>
              </w:rPr>
              <w:t xml:space="preserve"> prevista la possibilità di ampliamento dei giorni e dell'orario di attività dell'assistenza applicativa minima contrattualizzata.</w:t>
            </w:r>
          </w:p>
        </w:tc>
        <w:tc>
          <w:tcPr>
            <w:tcW w:w="1586" w:type="dxa"/>
            <w:shd w:val="clear" w:color="auto" w:fill="auto"/>
            <w:tcMar>
              <w:left w:w="108" w:type="dxa"/>
            </w:tcMar>
          </w:tcPr>
          <w:p w14:paraId="3F7C4029" w14:textId="194D0BC5" w:rsidR="00E14945" w:rsidRDefault="00E14945" w:rsidP="00E14945">
            <w:pPr>
              <w:jc w:val="center"/>
              <w:rPr>
                <w:b/>
                <w:bCs/>
                <w:sz w:val="22"/>
                <w:szCs w:val="22"/>
              </w:rPr>
            </w:pPr>
            <w:r w:rsidRPr="005A374F">
              <w:rPr>
                <w:b/>
                <w:bCs/>
                <w:sz w:val="22"/>
                <w:szCs w:val="22"/>
              </w:rPr>
              <w:t>I</w:t>
            </w:r>
          </w:p>
        </w:tc>
        <w:tc>
          <w:tcPr>
            <w:tcW w:w="1243" w:type="dxa"/>
            <w:shd w:val="clear" w:color="auto" w:fill="auto"/>
            <w:tcMar>
              <w:left w:w="108" w:type="dxa"/>
            </w:tcMar>
          </w:tcPr>
          <w:p w14:paraId="1CB62FC0" w14:textId="77777777" w:rsidR="00E14945" w:rsidRDefault="00E14945" w:rsidP="00E14945">
            <w:pPr>
              <w:jc w:val="both"/>
              <w:rPr>
                <w:sz w:val="22"/>
                <w:szCs w:val="22"/>
              </w:rPr>
            </w:pPr>
          </w:p>
        </w:tc>
        <w:tc>
          <w:tcPr>
            <w:tcW w:w="2844" w:type="dxa"/>
            <w:shd w:val="clear" w:color="auto" w:fill="auto"/>
            <w:tcMar>
              <w:left w:w="108" w:type="dxa"/>
            </w:tcMar>
          </w:tcPr>
          <w:p w14:paraId="14529DD6" w14:textId="77777777" w:rsidR="00E14945" w:rsidRDefault="00E14945" w:rsidP="00E14945">
            <w:pPr>
              <w:jc w:val="both"/>
              <w:rPr>
                <w:sz w:val="22"/>
                <w:szCs w:val="22"/>
              </w:rPr>
            </w:pPr>
          </w:p>
        </w:tc>
      </w:tr>
      <w:tr w:rsidR="00E14945" w14:paraId="13B943D1" w14:textId="77777777" w:rsidTr="00882550">
        <w:trPr>
          <w:trHeight w:val="1693"/>
        </w:trPr>
        <w:tc>
          <w:tcPr>
            <w:tcW w:w="1607" w:type="dxa"/>
            <w:shd w:val="clear" w:color="auto" w:fill="auto"/>
            <w:tcMar>
              <w:left w:w="108" w:type="dxa"/>
            </w:tcMar>
          </w:tcPr>
          <w:p w14:paraId="0D426789" w14:textId="55D6D2BC" w:rsidR="00E14945" w:rsidRDefault="00E14945" w:rsidP="00E14945">
            <w:pPr>
              <w:jc w:val="both"/>
              <w:rPr>
                <w:b/>
                <w:bCs/>
                <w:sz w:val="22"/>
                <w:szCs w:val="22"/>
              </w:rPr>
            </w:pPr>
            <w:r w:rsidRPr="00084B4B">
              <w:rPr>
                <w:b/>
                <w:bCs/>
                <w:sz w:val="22"/>
                <w:szCs w:val="22"/>
              </w:rPr>
              <w:t>Application Support</w:t>
            </w:r>
          </w:p>
        </w:tc>
        <w:tc>
          <w:tcPr>
            <w:tcW w:w="657" w:type="dxa"/>
            <w:shd w:val="clear" w:color="auto" w:fill="auto"/>
            <w:tcMar>
              <w:left w:w="108" w:type="dxa"/>
            </w:tcMar>
          </w:tcPr>
          <w:p w14:paraId="478AB455" w14:textId="07C9BC32" w:rsidR="00E14945" w:rsidRDefault="00E14945" w:rsidP="00E14945">
            <w:pPr>
              <w:jc w:val="both"/>
              <w:rPr>
                <w:b/>
                <w:bCs/>
                <w:sz w:val="22"/>
                <w:szCs w:val="22"/>
              </w:rPr>
            </w:pPr>
            <w:r>
              <w:rPr>
                <w:b/>
                <w:bCs/>
                <w:sz w:val="22"/>
                <w:szCs w:val="22"/>
              </w:rPr>
              <w:t>L</w:t>
            </w:r>
            <w:r w:rsidR="00A84F89">
              <w:rPr>
                <w:b/>
                <w:bCs/>
                <w:sz w:val="22"/>
                <w:szCs w:val="22"/>
              </w:rPr>
              <w:t>28</w:t>
            </w:r>
          </w:p>
        </w:tc>
        <w:tc>
          <w:tcPr>
            <w:tcW w:w="6663" w:type="dxa"/>
            <w:shd w:val="clear" w:color="auto" w:fill="auto"/>
            <w:tcMar>
              <w:left w:w="108" w:type="dxa"/>
            </w:tcMar>
          </w:tcPr>
          <w:p w14:paraId="0461B9EC" w14:textId="77777777" w:rsidR="00E14945" w:rsidRPr="00790283" w:rsidRDefault="00E14945" w:rsidP="00E14945">
            <w:pPr>
              <w:jc w:val="both"/>
              <w:rPr>
                <w:sz w:val="22"/>
                <w:szCs w:val="22"/>
              </w:rPr>
            </w:pPr>
            <w:r w:rsidRPr="00790283">
              <w:rPr>
                <w:sz w:val="22"/>
                <w:szCs w:val="22"/>
              </w:rPr>
              <w:t>Il produttore del software adotta un processo di gestione delle problematiche di sicurezza che prevede:</w:t>
            </w:r>
          </w:p>
          <w:p w14:paraId="342648B0" w14:textId="77777777" w:rsidR="00E14945" w:rsidRPr="00790283" w:rsidRDefault="00E14945" w:rsidP="00E14945">
            <w:pPr>
              <w:jc w:val="both"/>
              <w:rPr>
                <w:sz w:val="22"/>
                <w:szCs w:val="22"/>
              </w:rPr>
            </w:pPr>
            <w:r w:rsidRPr="00790283">
              <w:rPr>
                <w:sz w:val="22"/>
                <w:szCs w:val="22"/>
              </w:rPr>
              <w:t xml:space="preserve">- La pubblicazione e la comunicazione puntuale di un bollettino delle security </w:t>
            </w:r>
            <w:proofErr w:type="spellStart"/>
            <w:r w:rsidRPr="00790283">
              <w:rPr>
                <w:sz w:val="22"/>
                <w:szCs w:val="22"/>
              </w:rPr>
              <w:t>issues</w:t>
            </w:r>
            <w:proofErr w:type="spellEnd"/>
            <w:r w:rsidRPr="00790283">
              <w:rPr>
                <w:sz w:val="22"/>
                <w:szCs w:val="22"/>
              </w:rPr>
              <w:t xml:space="preserve"> rilevate nelle varie versioni di strumento</w:t>
            </w:r>
          </w:p>
          <w:p w14:paraId="2F34F83F" w14:textId="3BBF4A04" w:rsidR="00E14945" w:rsidRPr="0018166F" w:rsidRDefault="00E14945" w:rsidP="00E14945">
            <w:pPr>
              <w:jc w:val="both"/>
              <w:rPr>
                <w:sz w:val="22"/>
                <w:szCs w:val="22"/>
              </w:rPr>
            </w:pPr>
            <w:r w:rsidRPr="00790283">
              <w:rPr>
                <w:sz w:val="22"/>
                <w:szCs w:val="22"/>
              </w:rPr>
              <w:t xml:space="preserve">- La messa a disposizione di patch per la correzione delle security </w:t>
            </w:r>
            <w:proofErr w:type="spellStart"/>
            <w:r w:rsidRPr="00790283">
              <w:rPr>
                <w:sz w:val="22"/>
                <w:szCs w:val="22"/>
              </w:rPr>
              <w:t>issues</w:t>
            </w:r>
            <w:proofErr w:type="spellEnd"/>
            <w:r w:rsidRPr="00790283">
              <w:rPr>
                <w:sz w:val="22"/>
                <w:szCs w:val="22"/>
              </w:rPr>
              <w:t xml:space="preserve"> e/o di </w:t>
            </w:r>
            <w:proofErr w:type="spellStart"/>
            <w:r w:rsidRPr="00790283">
              <w:rPr>
                <w:sz w:val="22"/>
                <w:szCs w:val="22"/>
              </w:rPr>
              <w:t>workaround</w:t>
            </w:r>
            <w:proofErr w:type="spellEnd"/>
            <w:r w:rsidRPr="00790283">
              <w:rPr>
                <w:sz w:val="22"/>
                <w:szCs w:val="22"/>
              </w:rPr>
              <w:t xml:space="preserve"> da adottare in attesa della predisposizione delle patch</w:t>
            </w:r>
          </w:p>
        </w:tc>
        <w:tc>
          <w:tcPr>
            <w:tcW w:w="1586" w:type="dxa"/>
            <w:shd w:val="clear" w:color="auto" w:fill="auto"/>
            <w:tcMar>
              <w:left w:w="108" w:type="dxa"/>
            </w:tcMar>
          </w:tcPr>
          <w:p w14:paraId="1E245AC9" w14:textId="3A65F667" w:rsidR="00E14945" w:rsidRDefault="00A064B8" w:rsidP="00E14945">
            <w:pPr>
              <w:jc w:val="center"/>
              <w:rPr>
                <w:b/>
                <w:bCs/>
                <w:sz w:val="22"/>
                <w:szCs w:val="22"/>
              </w:rPr>
            </w:pPr>
            <w:r>
              <w:rPr>
                <w:b/>
                <w:bCs/>
                <w:sz w:val="22"/>
                <w:szCs w:val="22"/>
              </w:rPr>
              <w:t>O</w:t>
            </w:r>
          </w:p>
        </w:tc>
        <w:tc>
          <w:tcPr>
            <w:tcW w:w="1243" w:type="dxa"/>
            <w:shd w:val="clear" w:color="auto" w:fill="auto"/>
            <w:tcMar>
              <w:left w:w="108" w:type="dxa"/>
            </w:tcMar>
          </w:tcPr>
          <w:p w14:paraId="73BB98F3" w14:textId="77777777" w:rsidR="00E14945" w:rsidRDefault="00E14945" w:rsidP="00E14945">
            <w:pPr>
              <w:jc w:val="both"/>
              <w:rPr>
                <w:sz w:val="22"/>
                <w:szCs w:val="22"/>
              </w:rPr>
            </w:pPr>
          </w:p>
        </w:tc>
        <w:tc>
          <w:tcPr>
            <w:tcW w:w="2844" w:type="dxa"/>
            <w:shd w:val="clear" w:color="auto" w:fill="auto"/>
            <w:tcMar>
              <w:left w:w="108" w:type="dxa"/>
            </w:tcMar>
          </w:tcPr>
          <w:p w14:paraId="7EE78A80" w14:textId="77777777" w:rsidR="00E14945" w:rsidRDefault="00E14945" w:rsidP="00E14945">
            <w:pPr>
              <w:jc w:val="both"/>
              <w:rPr>
                <w:sz w:val="22"/>
                <w:szCs w:val="22"/>
              </w:rPr>
            </w:pPr>
          </w:p>
        </w:tc>
      </w:tr>
      <w:tr w:rsidR="0001027D" w14:paraId="37BF29CF" w14:textId="77777777" w:rsidTr="00882550">
        <w:trPr>
          <w:trHeight w:val="697"/>
        </w:trPr>
        <w:tc>
          <w:tcPr>
            <w:tcW w:w="1607" w:type="dxa"/>
            <w:shd w:val="clear" w:color="auto" w:fill="auto"/>
            <w:tcMar>
              <w:left w:w="108" w:type="dxa"/>
            </w:tcMar>
          </w:tcPr>
          <w:p w14:paraId="10BC6932" w14:textId="0E12F8C5" w:rsidR="0001027D" w:rsidRDefault="00084B4B">
            <w:pPr>
              <w:jc w:val="both"/>
              <w:rPr>
                <w:b/>
                <w:bCs/>
                <w:sz w:val="22"/>
                <w:szCs w:val="22"/>
              </w:rPr>
            </w:pPr>
            <w:r>
              <w:rPr>
                <w:b/>
                <w:bCs/>
                <w:sz w:val="22"/>
                <w:szCs w:val="22"/>
              </w:rPr>
              <w:t>Business</w:t>
            </w:r>
            <w:r w:rsidRPr="00084B4B">
              <w:rPr>
                <w:b/>
                <w:bCs/>
                <w:sz w:val="22"/>
                <w:szCs w:val="22"/>
              </w:rPr>
              <w:t xml:space="preserve"> Support</w:t>
            </w:r>
          </w:p>
        </w:tc>
        <w:tc>
          <w:tcPr>
            <w:tcW w:w="657" w:type="dxa"/>
            <w:shd w:val="clear" w:color="auto" w:fill="auto"/>
            <w:tcMar>
              <w:left w:w="108" w:type="dxa"/>
            </w:tcMar>
          </w:tcPr>
          <w:p w14:paraId="271C4EC6" w14:textId="06D313DD" w:rsidR="0001027D" w:rsidRDefault="008905C4">
            <w:pPr>
              <w:jc w:val="both"/>
              <w:rPr>
                <w:b/>
                <w:bCs/>
                <w:sz w:val="22"/>
                <w:szCs w:val="22"/>
              </w:rPr>
            </w:pPr>
            <w:r>
              <w:rPr>
                <w:b/>
                <w:bCs/>
                <w:sz w:val="22"/>
                <w:szCs w:val="22"/>
              </w:rPr>
              <w:t>L</w:t>
            </w:r>
            <w:r w:rsidR="00A84F89">
              <w:rPr>
                <w:b/>
                <w:bCs/>
                <w:sz w:val="22"/>
                <w:szCs w:val="22"/>
              </w:rPr>
              <w:t>29</w:t>
            </w:r>
          </w:p>
        </w:tc>
        <w:tc>
          <w:tcPr>
            <w:tcW w:w="6663" w:type="dxa"/>
            <w:shd w:val="clear" w:color="auto" w:fill="auto"/>
            <w:tcMar>
              <w:left w:w="108" w:type="dxa"/>
            </w:tcMar>
          </w:tcPr>
          <w:p w14:paraId="0406D0D5" w14:textId="51B3FC0E" w:rsidR="0001027D" w:rsidRPr="0018166F" w:rsidRDefault="00790283" w:rsidP="00521FCB">
            <w:pPr>
              <w:jc w:val="both"/>
              <w:rPr>
                <w:sz w:val="22"/>
                <w:szCs w:val="22"/>
              </w:rPr>
            </w:pPr>
            <w:r w:rsidRPr="00790283">
              <w:rPr>
                <w:sz w:val="22"/>
                <w:szCs w:val="22"/>
              </w:rPr>
              <w:t>Il fornitore può erogare giornate di formazione e training on the job al personale della stazione appaltante</w:t>
            </w:r>
          </w:p>
        </w:tc>
        <w:tc>
          <w:tcPr>
            <w:tcW w:w="1586" w:type="dxa"/>
            <w:shd w:val="clear" w:color="auto" w:fill="auto"/>
            <w:tcMar>
              <w:left w:w="108" w:type="dxa"/>
            </w:tcMar>
          </w:tcPr>
          <w:p w14:paraId="1486391F" w14:textId="1E3B3E83" w:rsidR="0001027D" w:rsidRDefault="00E14945">
            <w:pPr>
              <w:jc w:val="center"/>
              <w:rPr>
                <w:b/>
                <w:bCs/>
                <w:sz w:val="22"/>
                <w:szCs w:val="22"/>
              </w:rPr>
            </w:pPr>
            <w:r>
              <w:rPr>
                <w:b/>
                <w:bCs/>
                <w:sz w:val="22"/>
                <w:szCs w:val="22"/>
              </w:rPr>
              <w:t>I</w:t>
            </w:r>
          </w:p>
        </w:tc>
        <w:tc>
          <w:tcPr>
            <w:tcW w:w="1243" w:type="dxa"/>
            <w:shd w:val="clear" w:color="auto" w:fill="auto"/>
            <w:tcMar>
              <w:left w:w="108" w:type="dxa"/>
            </w:tcMar>
          </w:tcPr>
          <w:p w14:paraId="7C4A2782" w14:textId="77777777" w:rsidR="0001027D" w:rsidRDefault="0001027D">
            <w:pPr>
              <w:jc w:val="both"/>
              <w:rPr>
                <w:sz w:val="22"/>
                <w:szCs w:val="22"/>
              </w:rPr>
            </w:pPr>
          </w:p>
        </w:tc>
        <w:tc>
          <w:tcPr>
            <w:tcW w:w="2844" w:type="dxa"/>
            <w:shd w:val="clear" w:color="auto" w:fill="auto"/>
            <w:tcMar>
              <w:left w:w="108" w:type="dxa"/>
            </w:tcMar>
          </w:tcPr>
          <w:p w14:paraId="43DAB0D8" w14:textId="77777777" w:rsidR="0001027D" w:rsidRDefault="0001027D">
            <w:pPr>
              <w:jc w:val="both"/>
              <w:rPr>
                <w:sz w:val="22"/>
                <w:szCs w:val="22"/>
              </w:rPr>
            </w:pPr>
          </w:p>
        </w:tc>
      </w:tr>
    </w:tbl>
    <w:p w14:paraId="7800ED23" w14:textId="77777777" w:rsidR="00F62B10" w:rsidRDefault="008451DA">
      <w:pPr>
        <w:spacing w:after="120"/>
        <w:jc w:val="both"/>
        <w:rPr>
          <w:szCs w:val="22"/>
        </w:rPr>
        <w:sectPr w:rsidR="00F62B10">
          <w:headerReference w:type="default" r:id="rId13"/>
          <w:footerReference w:type="default" r:id="rId14"/>
          <w:pgSz w:w="16838" w:h="11906" w:orient="landscape"/>
          <w:pgMar w:top="1134" w:right="1245" w:bottom="1134" w:left="851" w:header="425" w:footer="403" w:gutter="0"/>
          <w:cols w:space="720"/>
          <w:formProt w:val="0"/>
          <w:docGrid w:linePitch="326" w:charSpace="-6145"/>
        </w:sectPr>
      </w:pPr>
      <w:bookmarkStart w:id="6" w:name="_Toc443562558"/>
      <w:bookmarkStart w:id="7" w:name="_Toc432587436"/>
      <w:bookmarkStart w:id="8" w:name="_Toc432587443"/>
      <w:bookmarkEnd w:id="6"/>
      <w:bookmarkEnd w:id="7"/>
      <w:bookmarkEnd w:id="8"/>
      <w:r>
        <w:rPr>
          <w:szCs w:val="22"/>
        </w:rPr>
        <w:t xml:space="preserve"> </w:t>
      </w:r>
    </w:p>
    <w:p w14:paraId="56963E24" w14:textId="77777777" w:rsidR="00F62B10" w:rsidRDefault="008451DA">
      <w:pPr>
        <w:spacing w:after="120"/>
        <w:jc w:val="both"/>
        <w:rPr>
          <w:b/>
        </w:rPr>
      </w:pPr>
      <w:r>
        <w:rPr>
          <w:b/>
        </w:rPr>
        <w:lastRenderedPageBreak/>
        <w:t>DIMENSIONAMENTO DELLA SOLUZIONE</w:t>
      </w:r>
    </w:p>
    <w:p w14:paraId="5CDAD09B" w14:textId="08037A52" w:rsidR="00F62B10" w:rsidRDefault="008451DA">
      <w:pPr>
        <w:spacing w:after="120"/>
        <w:jc w:val="both"/>
        <w:rPr>
          <w:szCs w:val="22"/>
        </w:rPr>
      </w:pPr>
      <w:r>
        <w:rPr>
          <w:szCs w:val="22"/>
        </w:rPr>
        <w:t xml:space="preserve">Per consentire al fornitore una stima dei costi e dei tempi si riportano di seguito alcuni dati </w:t>
      </w:r>
      <w:r w:rsidR="00CD0B55">
        <w:rPr>
          <w:szCs w:val="22"/>
        </w:rPr>
        <w:t xml:space="preserve">indicativi </w:t>
      </w:r>
      <w:r>
        <w:rPr>
          <w:szCs w:val="22"/>
        </w:rPr>
        <w:t>di dimensionamento:</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90"/>
        <w:gridCol w:w="4140"/>
        <w:gridCol w:w="4667"/>
      </w:tblGrid>
      <w:tr w:rsidR="003C32CC" w14:paraId="190CDD1F" w14:textId="77777777" w:rsidTr="00882550">
        <w:trPr>
          <w:trHeight w:val="1178"/>
          <w:tblHeader/>
        </w:trPr>
        <w:tc>
          <w:tcPr>
            <w:tcW w:w="69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5181A8DE" w14:textId="01A92D47" w:rsidR="003C32CC" w:rsidRDefault="003C32CC">
            <w:pPr>
              <w:spacing w:before="144" w:after="144"/>
              <w:jc w:val="center"/>
              <w:rPr>
                <w:b/>
                <w:bCs/>
                <w:sz w:val="20"/>
              </w:rPr>
            </w:pPr>
            <w:r>
              <w:rPr>
                <w:b/>
                <w:bCs/>
                <w:sz w:val="20"/>
              </w:rPr>
              <w:t>ID</w:t>
            </w:r>
          </w:p>
        </w:tc>
        <w:tc>
          <w:tcPr>
            <w:tcW w:w="414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76382F53" w14:textId="77777777" w:rsidR="003C32CC" w:rsidRDefault="003C32CC">
            <w:pPr>
              <w:spacing w:before="144" w:after="144"/>
              <w:jc w:val="center"/>
              <w:rPr>
                <w:b/>
                <w:bCs/>
                <w:sz w:val="20"/>
              </w:rPr>
            </w:pPr>
            <w:r>
              <w:rPr>
                <w:b/>
                <w:bCs/>
                <w:sz w:val="20"/>
              </w:rPr>
              <w:t>Descrizione</w:t>
            </w:r>
          </w:p>
        </w:tc>
        <w:tc>
          <w:tcPr>
            <w:tcW w:w="466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647C8BD2" w14:textId="77777777" w:rsidR="003C32CC" w:rsidRDefault="003C32CC">
            <w:pPr>
              <w:spacing w:before="144" w:after="144"/>
              <w:jc w:val="center"/>
              <w:rPr>
                <w:b/>
                <w:bCs/>
                <w:sz w:val="20"/>
              </w:rPr>
            </w:pPr>
            <w:proofErr w:type="gramStart"/>
            <w:r>
              <w:rPr>
                <w:b/>
                <w:bCs/>
                <w:sz w:val="20"/>
              </w:rPr>
              <w:t>Q.tà</w:t>
            </w:r>
            <w:proofErr w:type="gramEnd"/>
          </w:p>
        </w:tc>
      </w:tr>
      <w:tr w:rsidR="003C32CC" w14:paraId="18E08905" w14:textId="77777777" w:rsidTr="00882550">
        <w:tc>
          <w:tcPr>
            <w:tcW w:w="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07D00CE3" w:rsidR="003C32CC" w:rsidRDefault="003C32CC" w:rsidP="2D32E96D">
            <w:pPr>
              <w:spacing w:before="144" w:after="144"/>
              <w:jc w:val="center"/>
              <w:rPr>
                <w:b/>
                <w:bCs/>
                <w:sz w:val="22"/>
                <w:szCs w:val="22"/>
                <w:highlight w:val="yellow"/>
              </w:rPr>
            </w:pPr>
            <w:r w:rsidRPr="00BE761E">
              <w:rPr>
                <w:b/>
                <w:bCs/>
                <w:sz w:val="22"/>
                <w:szCs w:val="22"/>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62AF6C69" w:rsidR="003C32CC" w:rsidRDefault="003C32CC" w:rsidP="2D32E96D">
            <w:pPr>
              <w:spacing w:before="60" w:after="60"/>
              <w:jc w:val="both"/>
              <w:rPr>
                <w:highlight w:val="yellow"/>
              </w:rPr>
            </w:pPr>
            <w:r w:rsidRPr="00BE761E">
              <w:t xml:space="preserve">Numero di operatori abilitati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565DCC" w14:textId="2AFB4BD7" w:rsidR="003C32CC" w:rsidRDefault="003C32CC" w:rsidP="471D33AB">
            <w:pPr>
              <w:spacing w:before="144" w:after="144"/>
              <w:jc w:val="both"/>
              <w:rPr>
                <w:rFonts w:ascii="Tahoma" w:eastAsia="Tahoma" w:hAnsi="Tahoma" w:cs="Tahoma"/>
                <w:color w:val="000000" w:themeColor="text1"/>
                <w:sz w:val="22"/>
                <w:szCs w:val="22"/>
              </w:rPr>
            </w:pPr>
            <w:r w:rsidRPr="471D33AB">
              <w:rPr>
                <w:color w:val="000000" w:themeColor="text1"/>
                <w:sz w:val="22"/>
                <w:szCs w:val="22"/>
              </w:rPr>
              <w:t xml:space="preserve">Circa </w:t>
            </w:r>
            <w:r w:rsidR="00276D89">
              <w:rPr>
                <w:color w:val="000000" w:themeColor="text1"/>
                <w:sz w:val="22"/>
                <w:szCs w:val="22"/>
              </w:rPr>
              <w:t>1.</w:t>
            </w:r>
            <w:r w:rsidR="00FF7334">
              <w:rPr>
                <w:color w:val="000000" w:themeColor="text1"/>
                <w:sz w:val="22"/>
                <w:szCs w:val="22"/>
              </w:rPr>
              <w:t>800 utenti</w:t>
            </w:r>
            <w:r w:rsidRPr="471D33AB">
              <w:rPr>
                <w:rFonts w:ascii="Tahoma" w:eastAsia="Tahoma" w:hAnsi="Tahoma" w:cs="Tahoma"/>
                <w:color w:val="FF0000"/>
                <w:sz w:val="22"/>
                <w:szCs w:val="22"/>
              </w:rPr>
              <w:t xml:space="preserve"> </w:t>
            </w:r>
            <w:r w:rsidRPr="471D33AB">
              <w:rPr>
                <w:color w:val="000000" w:themeColor="text1"/>
                <w:sz w:val="22"/>
                <w:szCs w:val="22"/>
              </w:rPr>
              <w:t>così distribuiti</w:t>
            </w:r>
            <w:r w:rsidRPr="471D33AB">
              <w:rPr>
                <w:rFonts w:ascii="Tahoma" w:eastAsia="Tahoma" w:hAnsi="Tahoma" w:cs="Tahoma"/>
                <w:color w:val="000000" w:themeColor="text1"/>
                <w:sz w:val="22"/>
                <w:szCs w:val="22"/>
              </w:rPr>
              <w:t>:</w:t>
            </w:r>
          </w:p>
          <w:p w14:paraId="003BD44A" w14:textId="07F10F4B" w:rsidR="003C32CC" w:rsidRDefault="00FF7334" w:rsidP="0021230A">
            <w:pPr>
              <w:spacing w:before="144" w:after="144"/>
              <w:jc w:val="both"/>
              <w:rPr>
                <w:sz w:val="22"/>
                <w:szCs w:val="22"/>
              </w:rPr>
            </w:pPr>
            <w:r>
              <w:rPr>
                <w:sz w:val="22"/>
                <w:szCs w:val="22"/>
              </w:rPr>
              <w:t xml:space="preserve">700 Regione </w:t>
            </w:r>
            <w:r w:rsidR="00BE12DD">
              <w:rPr>
                <w:sz w:val="22"/>
                <w:szCs w:val="22"/>
              </w:rPr>
              <w:t>Piemonte</w:t>
            </w:r>
          </w:p>
          <w:p w14:paraId="65094AEE" w14:textId="4B037D51" w:rsidR="00BE12DD" w:rsidRDefault="00BE12DD" w:rsidP="0021230A">
            <w:pPr>
              <w:spacing w:before="144" w:after="144"/>
              <w:jc w:val="both"/>
              <w:rPr>
                <w:sz w:val="22"/>
                <w:szCs w:val="22"/>
              </w:rPr>
            </w:pPr>
            <w:r>
              <w:rPr>
                <w:sz w:val="22"/>
                <w:szCs w:val="22"/>
              </w:rPr>
              <w:t>700 Comune di Torino</w:t>
            </w:r>
          </w:p>
          <w:p w14:paraId="66967B2A" w14:textId="2C8E6F97" w:rsidR="00BE12DD" w:rsidRDefault="00BE12DD" w:rsidP="0021230A">
            <w:pPr>
              <w:spacing w:before="144" w:after="144"/>
              <w:jc w:val="both"/>
              <w:rPr>
                <w:sz w:val="22"/>
                <w:szCs w:val="22"/>
              </w:rPr>
            </w:pPr>
            <w:r>
              <w:rPr>
                <w:sz w:val="22"/>
                <w:szCs w:val="22"/>
              </w:rPr>
              <w:t>200 Città Metropolitana di Torino</w:t>
            </w:r>
          </w:p>
          <w:p w14:paraId="2F36FF9D" w14:textId="431559A8" w:rsidR="00BE12DD" w:rsidRDefault="00F47B44" w:rsidP="0021230A">
            <w:pPr>
              <w:spacing w:before="144" w:after="144"/>
              <w:jc w:val="both"/>
              <w:rPr>
                <w:sz w:val="22"/>
                <w:szCs w:val="22"/>
              </w:rPr>
            </w:pPr>
            <w:r>
              <w:rPr>
                <w:sz w:val="22"/>
                <w:szCs w:val="22"/>
              </w:rPr>
              <w:t>100 Consiglio Regionale del Piemonte</w:t>
            </w:r>
          </w:p>
          <w:p w14:paraId="5E3B029F" w14:textId="6A8AB060" w:rsidR="003C32CC" w:rsidRPr="004F39C2" w:rsidRDefault="00F47B44" w:rsidP="00F47B44">
            <w:pPr>
              <w:spacing w:before="144" w:after="144"/>
              <w:jc w:val="both"/>
              <w:rPr>
                <w:sz w:val="22"/>
                <w:szCs w:val="22"/>
              </w:rPr>
            </w:pPr>
            <w:r>
              <w:rPr>
                <w:sz w:val="22"/>
                <w:szCs w:val="22"/>
              </w:rPr>
              <w:t>100 Altri Enti</w:t>
            </w:r>
          </w:p>
        </w:tc>
      </w:tr>
      <w:tr w:rsidR="003C32CC" w14:paraId="4F542801" w14:textId="77777777" w:rsidTr="00882550">
        <w:tc>
          <w:tcPr>
            <w:tcW w:w="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0011DD" w14:textId="7EDED461" w:rsidR="003C32CC" w:rsidRPr="00BE761E" w:rsidRDefault="00276D89" w:rsidP="2D32E96D">
            <w:pPr>
              <w:spacing w:before="144" w:after="144"/>
              <w:jc w:val="center"/>
              <w:rPr>
                <w:b/>
                <w:bCs/>
                <w:sz w:val="22"/>
                <w:szCs w:val="22"/>
              </w:rPr>
            </w:pPr>
            <w:r>
              <w:rPr>
                <w:b/>
                <w:bCs/>
                <w:sz w:val="22"/>
                <w:szCs w:val="22"/>
              </w:rPr>
              <w:t>2</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BA129E" w14:textId="1B9128CA" w:rsidR="003C32CC" w:rsidRPr="00BE761E" w:rsidRDefault="003C32CC" w:rsidP="2D32E96D">
            <w:pPr>
              <w:spacing w:before="60" w:after="60"/>
              <w:jc w:val="both"/>
            </w:pPr>
            <w:r>
              <w:t xml:space="preserve">Elenco Enti </w:t>
            </w:r>
            <w:r w:rsidR="004D2DC2">
              <w:t>utilizzatori</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C1589A" w14:textId="4B31B6C0" w:rsidR="003C32CC" w:rsidRPr="003C32CC" w:rsidRDefault="00BA29A5" w:rsidP="003C32CC">
            <w:pPr>
              <w:spacing w:before="100" w:beforeAutospacing="1" w:after="100" w:afterAutospacing="1"/>
              <w:rPr>
                <w:szCs w:val="24"/>
              </w:rPr>
            </w:pPr>
            <w:r w:rsidRPr="003C32CC">
              <w:rPr>
                <w:szCs w:val="24"/>
              </w:rPr>
              <w:t>Regione Piemonte</w:t>
            </w:r>
            <w:r>
              <w:rPr>
                <w:szCs w:val="24"/>
              </w:rPr>
              <w:t xml:space="preserve">, </w:t>
            </w:r>
            <w:r w:rsidR="003C32CC" w:rsidRPr="003C32CC">
              <w:rPr>
                <w:szCs w:val="24"/>
              </w:rPr>
              <w:t>Comune di Torino</w:t>
            </w:r>
            <w:r w:rsidR="004D2DC2">
              <w:rPr>
                <w:szCs w:val="24"/>
              </w:rPr>
              <w:t>,</w:t>
            </w:r>
            <w:r w:rsidR="00F736F9">
              <w:rPr>
                <w:szCs w:val="24"/>
              </w:rPr>
              <w:t xml:space="preserve"> </w:t>
            </w:r>
            <w:r w:rsidR="004F39C2">
              <w:rPr>
                <w:szCs w:val="24"/>
              </w:rPr>
              <w:t>Città</w:t>
            </w:r>
            <w:r w:rsidR="003C32CC" w:rsidRPr="003C32CC">
              <w:rPr>
                <w:szCs w:val="24"/>
              </w:rPr>
              <w:t xml:space="preserve"> Metropolitana di Torino</w:t>
            </w:r>
            <w:r w:rsidR="00F736F9">
              <w:rPr>
                <w:szCs w:val="24"/>
              </w:rPr>
              <w:t xml:space="preserve">, </w:t>
            </w:r>
            <w:r w:rsidR="003C32CC" w:rsidRPr="003C32CC">
              <w:rPr>
                <w:szCs w:val="24"/>
              </w:rPr>
              <w:t>Consiglio Regionale del Piemonte</w:t>
            </w:r>
            <w:r w:rsidR="00F736F9">
              <w:rPr>
                <w:szCs w:val="24"/>
              </w:rPr>
              <w:t xml:space="preserve">, </w:t>
            </w:r>
            <w:r w:rsidR="003C32CC" w:rsidRPr="003C32CC">
              <w:rPr>
                <w:szCs w:val="24"/>
              </w:rPr>
              <w:t>Agenzia Interregionale per il Fiume Po</w:t>
            </w:r>
            <w:r w:rsidR="00FD3480">
              <w:rPr>
                <w:szCs w:val="24"/>
              </w:rPr>
              <w:t xml:space="preserve">, </w:t>
            </w:r>
            <w:r w:rsidR="003C32CC" w:rsidRPr="003C32CC">
              <w:rPr>
                <w:szCs w:val="24"/>
              </w:rPr>
              <w:t>ARPEA</w:t>
            </w:r>
            <w:r w:rsidR="00FD3480">
              <w:rPr>
                <w:szCs w:val="24"/>
              </w:rPr>
              <w:t xml:space="preserve">, </w:t>
            </w:r>
            <w:r w:rsidR="003C32CC" w:rsidRPr="003C32CC">
              <w:rPr>
                <w:szCs w:val="24"/>
              </w:rPr>
              <w:t>Finpiemonte Spa</w:t>
            </w:r>
            <w:r w:rsidR="00FD3480">
              <w:rPr>
                <w:szCs w:val="24"/>
              </w:rPr>
              <w:t xml:space="preserve">, </w:t>
            </w:r>
            <w:r w:rsidR="003C32CC" w:rsidRPr="003C32CC">
              <w:rPr>
                <w:szCs w:val="24"/>
              </w:rPr>
              <w:t>Ente di Gestione Aree Protette Alpi Cozie</w:t>
            </w:r>
            <w:r w:rsidR="00FD3480">
              <w:rPr>
                <w:szCs w:val="24"/>
              </w:rPr>
              <w:t xml:space="preserve">, </w:t>
            </w:r>
            <w:r w:rsidR="003C32CC" w:rsidRPr="003C32CC">
              <w:rPr>
                <w:szCs w:val="24"/>
              </w:rPr>
              <w:t xml:space="preserve">Ente di Gestione Aree </w:t>
            </w:r>
            <w:proofErr w:type="gramStart"/>
            <w:r w:rsidR="003C32CC" w:rsidRPr="003C32CC">
              <w:rPr>
                <w:szCs w:val="24"/>
              </w:rPr>
              <w:t xml:space="preserve">Protette </w:t>
            </w:r>
            <w:r w:rsidR="00FD3480">
              <w:rPr>
                <w:szCs w:val="24"/>
              </w:rPr>
              <w:t xml:space="preserve"> A</w:t>
            </w:r>
            <w:r w:rsidR="003C32CC" w:rsidRPr="003C32CC">
              <w:rPr>
                <w:szCs w:val="24"/>
              </w:rPr>
              <w:t>ppennino</w:t>
            </w:r>
            <w:proofErr w:type="gramEnd"/>
            <w:r w:rsidR="003C32CC" w:rsidRPr="003C32CC">
              <w:rPr>
                <w:szCs w:val="24"/>
              </w:rPr>
              <w:t xml:space="preserve"> Piemontese</w:t>
            </w:r>
            <w:r w:rsidR="00FD3480">
              <w:rPr>
                <w:szCs w:val="24"/>
              </w:rPr>
              <w:t>,</w:t>
            </w:r>
            <w:r w:rsidR="009A353E">
              <w:rPr>
                <w:szCs w:val="24"/>
              </w:rPr>
              <w:t xml:space="preserve"> </w:t>
            </w:r>
            <w:r w:rsidR="00FD3480">
              <w:rPr>
                <w:szCs w:val="24"/>
              </w:rPr>
              <w:t>P</w:t>
            </w:r>
            <w:r w:rsidR="003C32CC" w:rsidRPr="003C32CC">
              <w:rPr>
                <w:szCs w:val="24"/>
              </w:rPr>
              <w:t>rovincia di Asti</w:t>
            </w:r>
            <w:r w:rsidR="009A353E">
              <w:rPr>
                <w:szCs w:val="24"/>
              </w:rPr>
              <w:t>,</w:t>
            </w:r>
            <w:r w:rsidR="004F39C2">
              <w:rPr>
                <w:szCs w:val="24"/>
              </w:rPr>
              <w:t xml:space="preserve"> </w:t>
            </w:r>
            <w:r w:rsidR="009A353E">
              <w:rPr>
                <w:szCs w:val="24"/>
              </w:rPr>
              <w:t>S</w:t>
            </w:r>
            <w:r w:rsidR="003C32CC" w:rsidRPr="003C32CC">
              <w:rPr>
                <w:szCs w:val="24"/>
              </w:rPr>
              <w:t>.C.R. Piemonte S.P.A.</w:t>
            </w:r>
            <w:r w:rsidR="003A5D0F">
              <w:rPr>
                <w:szCs w:val="24"/>
              </w:rPr>
              <w:t>, CSI</w:t>
            </w:r>
            <w:r w:rsidR="008F1077">
              <w:rPr>
                <w:szCs w:val="24"/>
              </w:rPr>
              <w:t>- Pi</w:t>
            </w:r>
            <w:r w:rsidR="002D2954">
              <w:rPr>
                <w:szCs w:val="24"/>
              </w:rPr>
              <w:t>emonte</w:t>
            </w:r>
          </w:p>
          <w:p w14:paraId="6E690E3D" w14:textId="77777777" w:rsidR="003C32CC" w:rsidRPr="471D33AB" w:rsidRDefault="003C32CC" w:rsidP="471D33AB">
            <w:pPr>
              <w:spacing w:before="144" w:after="144"/>
              <w:jc w:val="both"/>
              <w:rPr>
                <w:color w:val="000000" w:themeColor="text1"/>
                <w:sz w:val="22"/>
                <w:szCs w:val="22"/>
              </w:rPr>
            </w:pPr>
          </w:p>
        </w:tc>
      </w:tr>
    </w:tbl>
    <w:p w14:paraId="464ED0AF" w14:textId="77777777" w:rsidR="00F62B10" w:rsidRDefault="00F62B10">
      <w:pPr>
        <w:spacing w:after="120"/>
        <w:jc w:val="both"/>
        <w:rPr>
          <w:szCs w:val="22"/>
        </w:rPr>
      </w:pPr>
    </w:p>
    <w:p w14:paraId="58A8A536" w14:textId="77777777" w:rsidR="00F62B10" w:rsidRDefault="00F62B10">
      <w:pPr>
        <w:spacing w:after="120"/>
        <w:jc w:val="both"/>
        <w:rPr>
          <w:b/>
        </w:rPr>
      </w:pPr>
    </w:p>
    <w:p w14:paraId="58D6E813" w14:textId="77777777" w:rsidR="00F62B10" w:rsidRDefault="008451DA">
      <w:pPr>
        <w:spacing w:after="120"/>
        <w:jc w:val="both"/>
        <w:rPr>
          <w:b/>
        </w:rPr>
      </w:pPr>
      <w:r>
        <w:rPr>
          <w:b/>
        </w:rPr>
        <w:t xml:space="preserve">COSTI E TEMPI INDICATIVI DELLA MESSA A DISPOSIZIONE DELLA SOLUZIONE </w:t>
      </w:r>
    </w:p>
    <w:p w14:paraId="47920A7A" w14:textId="31DB5C2E" w:rsidR="00F62B10" w:rsidRDefault="008451DA">
      <w:pPr>
        <w:spacing w:after="120"/>
        <w:jc w:val="both"/>
      </w:pPr>
      <w:r>
        <w:rPr>
          <w:szCs w:val="22"/>
        </w:rPr>
        <w:t>Si richiede di compilare le seguenti tabelle relative a costi e tempi per la messa a disposizione e per la gestione della soluzione desiderata. Si ricorda che si tratta di</w:t>
      </w:r>
      <w:r>
        <w:t xml:space="preserve"> stime di massima, non impegnative (non costituiscono offerta), ma </w:t>
      </w:r>
      <w:r w:rsidR="00F66493">
        <w:t xml:space="preserve">saranno </w:t>
      </w:r>
      <w:r>
        <w:t>utili</w:t>
      </w:r>
      <w:r w:rsidR="00F66493">
        <w:t>zzate quale ausilio</w:t>
      </w:r>
      <w:r>
        <w:t xml:space="preserve"> a</w:t>
      </w:r>
      <w:r w:rsidR="00F66493">
        <w:t xml:space="preserve">l </w:t>
      </w:r>
      <w:r w:rsidR="00F66493" w:rsidRPr="00F66493">
        <w:t xml:space="preserve">dimensionamento </w:t>
      </w:r>
      <w:r w:rsidR="00F66493" w:rsidRPr="00F66493">
        <w:rPr>
          <w:lang w:eastAsia="ar-SA"/>
        </w:rPr>
        <w:t xml:space="preserve">degli importi da porre a </w:t>
      </w:r>
      <w:r w:rsidRPr="00F66493">
        <w:t>base</w:t>
      </w:r>
      <w:r>
        <w:t xml:space="preserve"> d</w:t>
      </w:r>
      <w:r w:rsidR="00F66493">
        <w:t>’</w:t>
      </w:r>
      <w:r>
        <w:t>asta e</w:t>
      </w:r>
      <w:r w:rsidR="00F66493">
        <w:t>d i requisiti tecnici acquisiti saranno utilizzati per strutturare il</w:t>
      </w:r>
      <w:r>
        <w:t xml:space="preserve"> capitolato </w:t>
      </w:r>
      <w:r w:rsidR="00F66493">
        <w:t xml:space="preserve">tecnico </w:t>
      </w:r>
      <w:r>
        <w:t xml:space="preserve">per una eventuale </w:t>
      </w:r>
      <w:r w:rsidR="00F66493">
        <w:t xml:space="preserve">successiva procedura di approvvigionamento </w:t>
      </w:r>
      <w:r w:rsidRPr="00FF5B3A">
        <w:t>finalizzata</w:t>
      </w:r>
      <w:r>
        <w:t xml:space="preserve"> all’acquisizione della soluzione dal mercato. </w:t>
      </w:r>
    </w:p>
    <w:p w14:paraId="48A8C189" w14:textId="77777777" w:rsidR="00F62B10" w:rsidRDefault="008451DA">
      <w:pPr>
        <w:spacing w:after="120"/>
        <w:jc w:val="both"/>
        <w:rPr>
          <w:szCs w:val="22"/>
        </w:rPr>
      </w:pPr>
      <w:r>
        <w:t xml:space="preserve">In particolare, le stime riguardano: </w:t>
      </w:r>
    </w:p>
    <w:p w14:paraId="56DC3CA9" w14:textId="67C46D6B" w:rsidR="76ECE7A3" w:rsidRPr="006E7CC0" w:rsidRDefault="76ECE7A3" w:rsidP="471D33AB">
      <w:pPr>
        <w:numPr>
          <w:ilvl w:val="0"/>
          <w:numId w:val="3"/>
        </w:numPr>
        <w:spacing w:after="120" w:line="259" w:lineRule="auto"/>
        <w:jc w:val="both"/>
        <w:rPr>
          <w:szCs w:val="24"/>
        </w:rPr>
      </w:pPr>
      <w:r>
        <w:t>Parametrizzazione, configurazione e avvio del sistema</w:t>
      </w:r>
    </w:p>
    <w:p w14:paraId="68EA7A73" w14:textId="5991941E" w:rsidR="006E7CC0" w:rsidRDefault="006E7CC0" w:rsidP="471D33AB">
      <w:pPr>
        <w:numPr>
          <w:ilvl w:val="0"/>
          <w:numId w:val="3"/>
        </w:numPr>
        <w:spacing w:after="120" w:line="259" w:lineRule="auto"/>
        <w:jc w:val="both"/>
        <w:rPr>
          <w:szCs w:val="24"/>
        </w:rPr>
      </w:pPr>
      <w:r>
        <w:t xml:space="preserve">Formazione </w:t>
      </w:r>
      <w:r w:rsidR="0048151A">
        <w:t>utenti</w:t>
      </w:r>
    </w:p>
    <w:p w14:paraId="0F1F5BE5" w14:textId="7A62B8F3" w:rsidR="00F62B10" w:rsidRDefault="76ECE7A3">
      <w:pPr>
        <w:numPr>
          <w:ilvl w:val="0"/>
          <w:numId w:val="3"/>
        </w:numPr>
        <w:spacing w:after="120"/>
        <w:jc w:val="both"/>
      </w:pPr>
      <w:r>
        <w:t>Canone del servizio</w:t>
      </w:r>
      <w:r w:rsidR="008451DA">
        <w:t xml:space="preserve"> </w:t>
      </w:r>
      <w:r w:rsidR="00BE761E">
        <w:t>annuale</w:t>
      </w:r>
    </w:p>
    <w:p w14:paraId="25263AD8" w14:textId="36246CC7" w:rsidR="00526717" w:rsidRDefault="008451DA" w:rsidP="471D33AB">
      <w:pPr>
        <w:spacing w:after="120"/>
        <w:jc w:val="both"/>
      </w:pPr>
      <w:r>
        <w:t>I valori economici stimati verranno considerati oneri fiscali esclusi.</w:t>
      </w:r>
    </w:p>
    <w:p w14:paraId="4CFA752D" w14:textId="77777777" w:rsidR="00526717" w:rsidRDefault="00526717">
      <w:r>
        <w:br w:type="page"/>
      </w:r>
    </w:p>
    <w:p w14:paraId="02C22D8E" w14:textId="5BD622DB" w:rsidR="1C342B4F" w:rsidRDefault="1C342B4F" w:rsidP="471D33AB">
      <w:pPr>
        <w:spacing w:before="60" w:after="60" w:line="259" w:lineRule="auto"/>
        <w:rPr>
          <w:szCs w:val="24"/>
          <w:u w:val="single"/>
        </w:rPr>
      </w:pPr>
      <w:r w:rsidRPr="471D33AB">
        <w:rPr>
          <w:u w:val="single"/>
        </w:rPr>
        <w:lastRenderedPageBreak/>
        <w:t>Valori economici stimati</w:t>
      </w:r>
    </w:p>
    <w:p w14:paraId="5A3E4F49" w14:textId="77777777" w:rsidR="00F62B10" w:rsidRDefault="00F62B10">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83"/>
        <w:gridCol w:w="5954"/>
        <w:gridCol w:w="1560"/>
        <w:gridCol w:w="1560"/>
      </w:tblGrid>
      <w:tr w:rsidR="00F62B10" w14:paraId="58FCF418" w14:textId="77777777" w:rsidTr="471D33AB">
        <w:trPr>
          <w:cantSplit/>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374800F" w14:textId="77777777" w:rsidR="00F62B10" w:rsidRDefault="008451DA">
            <w:pPr>
              <w:spacing w:before="120" w:after="120"/>
              <w:jc w:val="center"/>
              <w:rPr>
                <w:b/>
                <w:sz w:val="22"/>
                <w:szCs w:val="22"/>
              </w:rPr>
            </w:pPr>
            <w:r>
              <w:rPr>
                <w:b/>
                <w:sz w:val="22"/>
                <w:szCs w:val="22"/>
              </w:rPr>
              <w:t>ID</w:t>
            </w:r>
          </w:p>
        </w:tc>
        <w:tc>
          <w:tcPr>
            <w:tcW w:w="595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47617F70" w14:textId="77777777" w:rsidR="00F62B10" w:rsidRDefault="008451DA">
            <w:pPr>
              <w:spacing w:before="120" w:after="120"/>
              <w:rPr>
                <w:b/>
                <w:sz w:val="22"/>
                <w:szCs w:val="22"/>
              </w:rPr>
            </w:pPr>
            <w:r>
              <w:rPr>
                <w:b/>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0262CA2D" w14:textId="0330A6F9" w:rsidR="00F62B10" w:rsidRDefault="008451DA">
            <w:pPr>
              <w:spacing w:before="120" w:after="120"/>
              <w:jc w:val="center"/>
              <w:rPr>
                <w:b/>
                <w:sz w:val="22"/>
                <w:szCs w:val="22"/>
              </w:rPr>
            </w:pPr>
            <w:r>
              <w:rPr>
                <w:b/>
                <w:sz w:val="22"/>
                <w:szCs w:val="22"/>
              </w:rPr>
              <w:t>Stima costo</w:t>
            </w:r>
            <w:r w:rsidR="00CD0B55">
              <w:rPr>
                <w:b/>
                <w:sz w:val="22"/>
                <w:szCs w:val="22"/>
              </w:rPr>
              <w:t xml:space="preserve"> totale</w:t>
            </w:r>
            <w:r>
              <w:rPr>
                <w:b/>
                <w:sz w:val="22"/>
                <w:szCs w:val="22"/>
              </w:rPr>
              <w:t xml:space="preserve"> (</w:t>
            </w:r>
            <w:proofErr w:type="gramStart"/>
            <w:r>
              <w:rPr>
                <w:b/>
                <w:sz w:val="22"/>
                <w:szCs w:val="22"/>
              </w:rPr>
              <w:t>Euro</w:t>
            </w:r>
            <w:proofErr w:type="gramEnd"/>
            <w:r>
              <w:rPr>
                <w:b/>
                <w:sz w:val="22"/>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2F2D5B3" w14:textId="77777777" w:rsidR="00F62B10" w:rsidRDefault="008451DA">
            <w:pPr>
              <w:spacing w:before="120" w:after="120"/>
              <w:jc w:val="center"/>
              <w:rPr>
                <w:b/>
                <w:sz w:val="22"/>
                <w:szCs w:val="22"/>
              </w:rPr>
            </w:pPr>
            <w:r>
              <w:rPr>
                <w:b/>
                <w:sz w:val="22"/>
                <w:szCs w:val="22"/>
              </w:rPr>
              <w:t>Stima tempi (GG)</w:t>
            </w:r>
          </w:p>
        </w:tc>
      </w:tr>
      <w:tr w:rsidR="00F62B10" w14:paraId="0A2D3226" w14:textId="77777777" w:rsidTr="471D33AB">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D12CF" w14:textId="77777777" w:rsidR="00F62B10" w:rsidRDefault="008451DA">
            <w:pPr>
              <w:spacing w:before="60" w:after="60"/>
              <w:jc w:val="center"/>
            </w:pPr>
            <w: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378417" w14:textId="61AB893B" w:rsidR="00F62B10" w:rsidRDefault="2E6A27B7" w:rsidP="471D33AB">
            <w:pPr>
              <w:spacing w:before="60" w:after="60"/>
              <w:rPr>
                <w:szCs w:val="24"/>
              </w:rPr>
            </w:pPr>
            <w:r>
              <w:t>Parametrizzazione, configurazione e avvio del sistema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3279E" w14:textId="77777777" w:rsidR="00F62B10" w:rsidRDefault="00F62B10">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3BA42" w14:textId="77777777" w:rsidR="00F62B10" w:rsidRDefault="00F62B10">
            <w:pPr>
              <w:spacing w:before="60" w:after="60"/>
              <w:jc w:val="center"/>
              <w:rPr>
                <w:b/>
                <w:bCs/>
                <w:sz w:val="20"/>
              </w:rPr>
            </w:pPr>
          </w:p>
        </w:tc>
      </w:tr>
      <w:tr w:rsidR="00F62B10" w14:paraId="663D4ED6" w14:textId="77777777" w:rsidTr="471D33AB">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E989D1" w14:textId="7A4DD697" w:rsidR="00F62B10" w:rsidRDefault="4B6D8C84">
            <w:pPr>
              <w:spacing w:before="60" w:after="60"/>
              <w:jc w:val="center"/>
            </w:pPr>
            <w: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58B845" w14:textId="6727D9E9" w:rsidR="00F62B10" w:rsidRDefault="0048151A" w:rsidP="00243A5E">
            <w:pPr>
              <w:spacing w:before="60" w:after="120"/>
              <w:jc w:val="both"/>
              <w:rPr>
                <w:b/>
                <w:bCs/>
                <w:szCs w:val="24"/>
              </w:rPr>
            </w:pPr>
            <w:r>
              <w:t xml:space="preserve">Formazione </w:t>
            </w:r>
            <w:r w:rsidR="0075106E">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20263" w14:textId="77777777" w:rsidR="00F62B10" w:rsidRDefault="00F62B10">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28035" w14:textId="77777777" w:rsidR="00F62B10" w:rsidRDefault="00F62B10">
            <w:pPr>
              <w:spacing w:before="60" w:after="60"/>
              <w:jc w:val="center"/>
              <w:rPr>
                <w:b/>
                <w:bCs/>
                <w:sz w:val="20"/>
              </w:rPr>
            </w:pPr>
          </w:p>
        </w:tc>
      </w:tr>
      <w:tr w:rsidR="0048151A" w14:paraId="65F69614" w14:textId="77777777" w:rsidTr="471D33AB">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77BC0E" w14:textId="790B9380" w:rsidR="0048151A" w:rsidRDefault="0048151A">
            <w:pPr>
              <w:spacing w:before="60" w:after="60"/>
              <w:jc w:val="center"/>
            </w:pPr>
            <w:r>
              <w:t>3</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763017" w14:textId="7E6EBB12" w:rsidR="0048151A" w:rsidRDefault="0048151A" w:rsidP="00243A5E">
            <w:pPr>
              <w:spacing w:before="60" w:after="120"/>
              <w:jc w:val="both"/>
            </w:pPr>
            <w:r>
              <w:t>Canone del servizio annuale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1FB561" w14:textId="77777777" w:rsidR="0048151A" w:rsidRDefault="0048151A">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7E079C" w14:textId="77777777" w:rsidR="0048151A" w:rsidRDefault="0048151A">
            <w:pPr>
              <w:spacing w:before="60" w:after="60"/>
              <w:jc w:val="center"/>
              <w:rPr>
                <w:b/>
                <w:bCs/>
                <w:sz w:val="20"/>
              </w:rPr>
            </w:pPr>
          </w:p>
        </w:tc>
      </w:tr>
    </w:tbl>
    <w:p w14:paraId="590662EC" w14:textId="0598043C" w:rsidR="00CD0B55" w:rsidRDefault="00CD0B55"/>
    <w:p w14:paraId="4FAEC805" w14:textId="77777777" w:rsidR="00BE761E" w:rsidRDefault="00BE761E" w:rsidP="00BE761E"/>
    <w:p w14:paraId="49729061" w14:textId="77777777" w:rsidR="00BE761E" w:rsidRDefault="00BE761E" w:rsidP="00BE761E"/>
    <w:p w14:paraId="33FD97AE" w14:textId="77777777" w:rsidR="00BE761E" w:rsidRDefault="00BE761E" w:rsidP="00BE761E"/>
    <w:p w14:paraId="71A9FB65" w14:textId="77777777" w:rsidR="00BE761E" w:rsidRDefault="00BE761E" w:rsidP="00BE761E"/>
    <w:p w14:paraId="200DF469" w14:textId="77777777" w:rsidR="00BE761E" w:rsidRDefault="00BE761E" w:rsidP="00BE761E"/>
    <w:p w14:paraId="33B4CDC9" w14:textId="77777777" w:rsidR="00BE761E" w:rsidRDefault="00BE761E" w:rsidP="00BE761E"/>
    <w:p w14:paraId="5F3315C2" w14:textId="77777777" w:rsidR="00BE761E" w:rsidRDefault="00BE761E" w:rsidP="00BE761E"/>
    <w:p w14:paraId="5802D407" w14:textId="77777777" w:rsidR="00BE761E" w:rsidRDefault="00BE761E" w:rsidP="00BE761E"/>
    <w:p w14:paraId="6060F139" w14:textId="77777777" w:rsidR="00BE761E" w:rsidRDefault="00BE761E" w:rsidP="00BE761E"/>
    <w:p w14:paraId="678C2DDB" w14:textId="5A1BD47E" w:rsidR="00882550" w:rsidRDefault="006447E7" w:rsidP="00882550">
      <w:pPr>
        <w:ind w:left="6379"/>
        <w:jc w:val="center"/>
        <w:rPr>
          <w:szCs w:val="24"/>
        </w:rPr>
      </w:pPr>
      <w:r w:rsidRPr="006447E7">
        <w:rPr>
          <w:szCs w:val="24"/>
        </w:rPr>
        <w:t>Firma</w:t>
      </w:r>
      <w:r w:rsidR="00882550">
        <w:rPr>
          <w:szCs w:val="24"/>
        </w:rPr>
        <w:t>to</w:t>
      </w:r>
      <w:r w:rsidRPr="006447E7">
        <w:rPr>
          <w:szCs w:val="24"/>
        </w:rPr>
        <w:t xml:space="preserve"> digital</w:t>
      </w:r>
      <w:r w:rsidR="00882550">
        <w:rPr>
          <w:szCs w:val="24"/>
        </w:rPr>
        <w:t>mente</w:t>
      </w:r>
    </w:p>
    <w:p w14:paraId="28A4FEFD" w14:textId="58559D9B" w:rsidR="006447E7" w:rsidRPr="006447E7" w:rsidRDefault="006447E7" w:rsidP="00882550">
      <w:pPr>
        <w:ind w:left="6379"/>
        <w:jc w:val="center"/>
        <w:rPr>
          <w:i/>
          <w:iCs/>
          <w:szCs w:val="24"/>
        </w:rPr>
      </w:pPr>
      <w:r w:rsidRPr="006447E7">
        <w:rPr>
          <w:i/>
          <w:iCs/>
          <w:szCs w:val="24"/>
        </w:rPr>
        <w:t>(</w:t>
      </w:r>
      <w:r w:rsidRPr="00882550">
        <w:rPr>
          <w:i/>
          <w:iCs/>
          <w:szCs w:val="24"/>
          <w:highlight w:val="cyan"/>
        </w:rPr>
        <w:t>Legale rappresentante o Persona autorizzata alla firma</w:t>
      </w:r>
      <w:r w:rsidRPr="006447E7">
        <w:rPr>
          <w:i/>
          <w:iCs/>
          <w:szCs w:val="24"/>
        </w:rPr>
        <w:t>)</w:t>
      </w:r>
    </w:p>
    <w:p w14:paraId="0DF9E2C7" w14:textId="77777777" w:rsidR="006447E7" w:rsidRDefault="006447E7"/>
    <w:sectPr w:rsidR="006447E7">
      <w:headerReference w:type="default" r:id="rId15"/>
      <w:footerReference w:type="default" r:id="rId16"/>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ED17" w14:textId="77777777" w:rsidR="002E4FE4" w:rsidRDefault="002E4FE4">
      <w:r>
        <w:separator/>
      </w:r>
    </w:p>
  </w:endnote>
  <w:endnote w:type="continuationSeparator" w:id="0">
    <w:p w14:paraId="6E943184" w14:textId="77777777" w:rsidR="002E4FE4" w:rsidRDefault="002E4FE4">
      <w:r>
        <w:continuationSeparator/>
      </w:r>
    </w:p>
  </w:endnote>
  <w:endnote w:type="continuationNotice" w:id="1">
    <w:p w14:paraId="1C4FDB6C" w14:textId="77777777" w:rsidR="002E4FE4" w:rsidRDefault="002E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77777777" w:rsidR="00AA5316" w:rsidRDefault="00AA5316">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67" w14:textId="77777777" w:rsidR="00AA5316" w:rsidRDefault="00AA531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AA5316" w:rsidRDefault="00AA53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EBCC" w14:textId="77777777" w:rsidR="002E4FE4" w:rsidRDefault="002E4FE4"/>
  </w:footnote>
  <w:footnote w:type="continuationSeparator" w:id="0">
    <w:p w14:paraId="13E82176" w14:textId="77777777" w:rsidR="002E4FE4" w:rsidRDefault="002E4FE4">
      <w:r>
        <w:continuationSeparator/>
      </w:r>
    </w:p>
  </w:footnote>
  <w:footnote w:type="continuationNotice" w:id="1">
    <w:p w14:paraId="18AA8C02" w14:textId="77777777" w:rsidR="002E4FE4" w:rsidRDefault="002E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AA5316" w:rsidRDefault="00AA531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668"/>
      <w:gridCol w:w="2523"/>
    </w:tblGrid>
    <w:tr w:rsidR="00AA5316" w14:paraId="32E7880C" w14:textId="77777777" w:rsidTr="1A41FB06">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AA5316" w:rsidRDefault="1A41FB06">
          <w:pPr>
            <w:tabs>
              <w:tab w:val="left" w:pos="1134"/>
            </w:tabs>
            <w:spacing w:line="240" w:lineRule="atLeast"/>
            <w:jc w:val="center"/>
            <w:rPr>
              <w:b/>
              <w:bCs/>
              <w:sz w:val="20"/>
            </w:rPr>
          </w:pPr>
          <w:r>
            <w:rPr>
              <w:noProof/>
            </w:rPr>
            <w:drawing>
              <wp:inline distT="0" distB="0" distL="0" distR="0" wp14:anchorId="222CFFBB" wp14:editId="61736561">
                <wp:extent cx="105537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5D889AE8" w14:textId="77777777" w:rsidR="00AA5316" w:rsidRDefault="00AA5316">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AA5316" w:rsidRPr="00056544" w:rsidRDefault="00AA5316">
          <w:pPr>
            <w:tabs>
              <w:tab w:val="left" w:pos="602"/>
            </w:tabs>
            <w:spacing w:line="240" w:lineRule="atLeast"/>
            <w:rPr>
              <w:b/>
              <w:caps/>
              <w:sz w:val="18"/>
              <w:szCs w:val="18"/>
            </w:rPr>
          </w:pPr>
        </w:p>
        <w:p w14:paraId="401D6065" w14:textId="77777777" w:rsidR="00AA5316" w:rsidRPr="00056544" w:rsidRDefault="00AA5316">
          <w:pPr>
            <w:tabs>
              <w:tab w:val="left" w:pos="602"/>
            </w:tabs>
            <w:spacing w:before="120" w:after="120"/>
            <w:jc w:val="center"/>
            <w:rPr>
              <w:b/>
              <w:caps/>
              <w:sz w:val="18"/>
              <w:szCs w:val="18"/>
            </w:rPr>
          </w:pPr>
          <w:r w:rsidRPr="00056544">
            <w:rPr>
              <w:b/>
              <w:caps/>
              <w:sz w:val="18"/>
              <w:szCs w:val="18"/>
            </w:rPr>
            <w:t>CSI Piemonte</w:t>
          </w:r>
        </w:p>
        <w:p w14:paraId="4281A0A1" w14:textId="66BC9597" w:rsidR="00AA5316" w:rsidRPr="00056544" w:rsidRDefault="00560D31">
          <w:pPr>
            <w:spacing w:before="120" w:after="120"/>
            <w:ind w:left="213"/>
            <w:jc w:val="center"/>
            <w:rPr>
              <w:b/>
              <w:caps/>
              <w:sz w:val="18"/>
              <w:szCs w:val="18"/>
            </w:rPr>
          </w:pPr>
          <w:r>
            <w:rPr>
              <w:b/>
              <w:sz w:val="18"/>
              <w:szCs w:val="18"/>
              <w:lang w:eastAsia="en-US"/>
            </w:rPr>
            <w:t>APIM23_003</w:t>
          </w:r>
          <w:r w:rsidR="00056544" w:rsidRPr="00056544">
            <w:rPr>
              <w:b/>
              <w:sz w:val="18"/>
              <w:szCs w:val="18"/>
              <w:lang w:eastAsia="en-US"/>
            </w:rPr>
            <w:t>_All.1_SpecificheTecnicoFunzionali_ModalitaFornitura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AA5316" w:rsidRPr="00056544" w:rsidRDefault="00AA5316">
          <w:pPr>
            <w:spacing w:before="80"/>
            <w:jc w:val="center"/>
            <w:rPr>
              <w:sz w:val="18"/>
              <w:szCs w:val="18"/>
            </w:rPr>
          </w:pPr>
        </w:p>
        <w:p w14:paraId="01FC24F9" w14:textId="408051F8" w:rsidR="00AA5316" w:rsidRPr="00056544" w:rsidRDefault="00AA5316">
          <w:pPr>
            <w:spacing w:before="80"/>
            <w:jc w:val="center"/>
            <w:rPr>
              <w:sz w:val="18"/>
              <w:szCs w:val="18"/>
            </w:rPr>
          </w:pPr>
          <w:r w:rsidRPr="00056544">
            <w:rPr>
              <w:sz w:val="18"/>
              <w:szCs w:val="18"/>
            </w:rPr>
            <w:t>ALLEGATO 1</w:t>
          </w:r>
        </w:p>
        <w:p w14:paraId="77EFF94D" w14:textId="77777777" w:rsidR="00AA5316" w:rsidRPr="00056544" w:rsidRDefault="00AA5316">
          <w:pPr>
            <w:tabs>
              <w:tab w:val="left" w:pos="1134"/>
            </w:tabs>
            <w:spacing w:line="240" w:lineRule="atLeast"/>
            <w:jc w:val="center"/>
            <w:rPr>
              <w:sz w:val="18"/>
              <w:szCs w:val="18"/>
            </w:rPr>
          </w:pPr>
        </w:p>
        <w:p w14:paraId="4C3BF309" w14:textId="77777777" w:rsidR="00AA5316" w:rsidRPr="00056544" w:rsidRDefault="00AA5316">
          <w:pPr>
            <w:tabs>
              <w:tab w:val="left" w:pos="1134"/>
            </w:tabs>
            <w:spacing w:after="240" w:line="240" w:lineRule="atLeast"/>
            <w:jc w:val="center"/>
            <w:rPr>
              <w:sz w:val="18"/>
              <w:szCs w:val="18"/>
            </w:rPr>
          </w:pPr>
          <w:r w:rsidRPr="00056544">
            <w:rPr>
              <w:sz w:val="18"/>
              <w:szCs w:val="18"/>
            </w:rPr>
            <w:t xml:space="preserve">Pag. </w:t>
          </w:r>
          <w:r w:rsidRPr="00056544">
            <w:rPr>
              <w:sz w:val="18"/>
              <w:szCs w:val="18"/>
              <w:lang w:val="fr-FR"/>
            </w:rPr>
            <w:fldChar w:fldCharType="begin"/>
          </w:r>
          <w:r w:rsidRPr="00056544">
            <w:rPr>
              <w:sz w:val="18"/>
              <w:szCs w:val="18"/>
            </w:rPr>
            <w:instrText>PAGE</w:instrText>
          </w:r>
          <w:r w:rsidRPr="00056544">
            <w:rPr>
              <w:sz w:val="18"/>
              <w:szCs w:val="18"/>
            </w:rPr>
            <w:fldChar w:fldCharType="separate"/>
          </w:r>
          <w:r w:rsidRPr="00056544">
            <w:rPr>
              <w:sz w:val="18"/>
              <w:szCs w:val="18"/>
            </w:rPr>
            <w:t>4</w:t>
          </w:r>
          <w:r w:rsidRPr="00056544">
            <w:rPr>
              <w:sz w:val="18"/>
              <w:szCs w:val="18"/>
            </w:rPr>
            <w:fldChar w:fldCharType="end"/>
          </w:r>
          <w:r w:rsidRPr="00056544">
            <w:rPr>
              <w:sz w:val="18"/>
              <w:szCs w:val="18"/>
            </w:rPr>
            <w:t xml:space="preserve"> di </w:t>
          </w:r>
          <w:bookmarkStart w:id="4" w:name="_Toc506367476"/>
          <w:bookmarkStart w:id="5" w:name="_Toc505684071"/>
          <w:bookmarkEnd w:id="4"/>
          <w:bookmarkEnd w:id="5"/>
          <w:r w:rsidRPr="00056544">
            <w:rPr>
              <w:rStyle w:val="Numeropagina"/>
            </w:rPr>
            <w:fldChar w:fldCharType="begin"/>
          </w:r>
          <w:r w:rsidRPr="00056544">
            <w:rPr>
              <w:sz w:val="18"/>
              <w:szCs w:val="18"/>
            </w:rPr>
            <w:instrText>NUMPAGES</w:instrText>
          </w:r>
          <w:r w:rsidRPr="00056544">
            <w:rPr>
              <w:sz w:val="18"/>
              <w:szCs w:val="18"/>
            </w:rPr>
            <w:fldChar w:fldCharType="separate"/>
          </w:r>
          <w:r w:rsidRPr="00056544">
            <w:rPr>
              <w:sz w:val="18"/>
              <w:szCs w:val="18"/>
            </w:rPr>
            <w:t>26</w:t>
          </w:r>
          <w:r w:rsidRPr="00056544">
            <w:rPr>
              <w:sz w:val="18"/>
              <w:szCs w:val="18"/>
            </w:rPr>
            <w:fldChar w:fldCharType="end"/>
          </w:r>
        </w:p>
      </w:tc>
    </w:tr>
  </w:tbl>
  <w:p w14:paraId="775AFDC9" w14:textId="77777777" w:rsidR="00AA5316" w:rsidRDefault="00AA53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74A" w14:textId="77777777" w:rsidR="00AA5316" w:rsidRDefault="00AA5316"/>
  <w:tbl>
    <w:tblPr>
      <w:tblW w:w="99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788"/>
      <w:gridCol w:w="2403"/>
    </w:tblGrid>
    <w:tr w:rsidR="00744245" w14:paraId="33ED111B" w14:textId="77777777" w:rsidTr="00744245">
      <w:trPr>
        <w:cantSplit/>
        <w:trHeight w:val="1532"/>
        <w:jc w:val="center"/>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0442AF" w14:textId="77777777" w:rsidR="00744245" w:rsidRDefault="00744245" w:rsidP="00744245">
          <w:pPr>
            <w:tabs>
              <w:tab w:val="left" w:pos="1134"/>
            </w:tabs>
            <w:spacing w:line="240" w:lineRule="atLeast"/>
            <w:jc w:val="center"/>
            <w:rPr>
              <w:b/>
              <w:bCs/>
              <w:sz w:val="20"/>
            </w:rPr>
          </w:pPr>
          <w:r>
            <w:rPr>
              <w:noProof/>
            </w:rPr>
            <w:drawing>
              <wp:inline distT="0" distB="0" distL="0" distR="0" wp14:anchorId="28B5F786" wp14:editId="67E5AACA">
                <wp:extent cx="105537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1A7EE39B" w14:textId="77777777" w:rsidR="00744245" w:rsidRDefault="00744245" w:rsidP="00744245">
          <w:pPr>
            <w:tabs>
              <w:tab w:val="left" w:pos="1134"/>
            </w:tabs>
            <w:spacing w:line="240" w:lineRule="atLeast"/>
            <w:jc w:val="center"/>
            <w:rPr>
              <w:b/>
              <w:bCs/>
              <w:sz w:val="20"/>
            </w:rPr>
          </w:pPr>
        </w:p>
      </w:tc>
      <w:tc>
        <w:tcPr>
          <w:tcW w:w="578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EE7559" w14:textId="77777777" w:rsidR="00744245" w:rsidRPr="00056544" w:rsidRDefault="00744245" w:rsidP="00744245">
          <w:pPr>
            <w:tabs>
              <w:tab w:val="left" w:pos="602"/>
            </w:tabs>
            <w:spacing w:line="240" w:lineRule="atLeast"/>
            <w:rPr>
              <w:b/>
              <w:caps/>
              <w:sz w:val="18"/>
              <w:szCs w:val="18"/>
            </w:rPr>
          </w:pPr>
        </w:p>
        <w:p w14:paraId="2718881D" w14:textId="77777777" w:rsidR="00744245" w:rsidRPr="00056544" w:rsidRDefault="00744245" w:rsidP="00744245">
          <w:pPr>
            <w:tabs>
              <w:tab w:val="left" w:pos="602"/>
            </w:tabs>
            <w:spacing w:before="120" w:after="120"/>
            <w:jc w:val="center"/>
            <w:rPr>
              <w:b/>
              <w:caps/>
              <w:sz w:val="18"/>
              <w:szCs w:val="18"/>
            </w:rPr>
          </w:pPr>
          <w:r w:rsidRPr="00056544">
            <w:rPr>
              <w:b/>
              <w:caps/>
              <w:sz w:val="18"/>
              <w:szCs w:val="18"/>
            </w:rPr>
            <w:t>CSI Piemonte</w:t>
          </w:r>
        </w:p>
        <w:p w14:paraId="732A7D86" w14:textId="3AD4FF1F" w:rsidR="00744245" w:rsidRPr="00056544" w:rsidRDefault="00A97B73" w:rsidP="00744245">
          <w:pPr>
            <w:spacing w:before="120" w:after="120"/>
            <w:ind w:left="213"/>
            <w:jc w:val="center"/>
            <w:rPr>
              <w:b/>
              <w:caps/>
              <w:sz w:val="18"/>
              <w:szCs w:val="18"/>
            </w:rPr>
          </w:pPr>
          <w:r>
            <w:rPr>
              <w:b/>
              <w:sz w:val="18"/>
              <w:szCs w:val="18"/>
              <w:lang w:eastAsia="en-US"/>
            </w:rPr>
            <w:t>APIM23_003</w:t>
          </w:r>
          <w:r w:rsidR="00744245" w:rsidRPr="00056544">
            <w:rPr>
              <w:b/>
              <w:sz w:val="18"/>
              <w:szCs w:val="18"/>
              <w:lang w:eastAsia="en-US"/>
            </w:rPr>
            <w:t>_All.1_SpecificheTecnicoFunzionali_ModalitaFornitura</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E7856" w14:textId="77777777" w:rsidR="00744245" w:rsidRPr="00056544" w:rsidRDefault="00744245" w:rsidP="00744245">
          <w:pPr>
            <w:spacing w:before="80"/>
            <w:jc w:val="center"/>
            <w:rPr>
              <w:sz w:val="18"/>
              <w:szCs w:val="18"/>
            </w:rPr>
          </w:pPr>
        </w:p>
        <w:p w14:paraId="6BFB626B" w14:textId="77777777" w:rsidR="00744245" w:rsidRPr="00056544" w:rsidRDefault="00744245" w:rsidP="00744245">
          <w:pPr>
            <w:spacing w:before="80"/>
            <w:jc w:val="center"/>
            <w:rPr>
              <w:sz w:val="18"/>
              <w:szCs w:val="18"/>
            </w:rPr>
          </w:pPr>
          <w:r w:rsidRPr="00056544">
            <w:rPr>
              <w:sz w:val="18"/>
              <w:szCs w:val="18"/>
            </w:rPr>
            <w:t>ALLEGATO 1</w:t>
          </w:r>
        </w:p>
        <w:p w14:paraId="25FB8148" w14:textId="77777777" w:rsidR="00744245" w:rsidRPr="00056544" w:rsidRDefault="00744245" w:rsidP="00744245">
          <w:pPr>
            <w:tabs>
              <w:tab w:val="left" w:pos="1134"/>
            </w:tabs>
            <w:spacing w:line="240" w:lineRule="atLeast"/>
            <w:jc w:val="center"/>
            <w:rPr>
              <w:sz w:val="18"/>
              <w:szCs w:val="18"/>
            </w:rPr>
          </w:pPr>
        </w:p>
        <w:p w14:paraId="3C9B7BE7" w14:textId="77777777" w:rsidR="00744245" w:rsidRPr="00056544" w:rsidRDefault="00744245" w:rsidP="00744245">
          <w:pPr>
            <w:tabs>
              <w:tab w:val="left" w:pos="1134"/>
            </w:tabs>
            <w:spacing w:after="240" w:line="240" w:lineRule="atLeast"/>
            <w:jc w:val="center"/>
            <w:rPr>
              <w:sz w:val="18"/>
              <w:szCs w:val="18"/>
            </w:rPr>
          </w:pPr>
          <w:r w:rsidRPr="00056544">
            <w:rPr>
              <w:sz w:val="18"/>
              <w:szCs w:val="18"/>
            </w:rPr>
            <w:t xml:space="preserve">Pag. </w:t>
          </w:r>
          <w:r w:rsidRPr="00056544">
            <w:rPr>
              <w:sz w:val="18"/>
              <w:szCs w:val="18"/>
              <w:lang w:val="fr-FR"/>
            </w:rPr>
            <w:fldChar w:fldCharType="begin"/>
          </w:r>
          <w:r w:rsidRPr="00056544">
            <w:rPr>
              <w:sz w:val="18"/>
              <w:szCs w:val="18"/>
            </w:rPr>
            <w:instrText>PAGE</w:instrText>
          </w:r>
          <w:r w:rsidRPr="00056544">
            <w:rPr>
              <w:sz w:val="18"/>
              <w:szCs w:val="18"/>
            </w:rPr>
            <w:fldChar w:fldCharType="separate"/>
          </w:r>
          <w:r w:rsidRPr="00056544">
            <w:rPr>
              <w:sz w:val="18"/>
              <w:szCs w:val="18"/>
            </w:rPr>
            <w:t>4</w:t>
          </w:r>
          <w:r w:rsidRPr="00056544">
            <w:rPr>
              <w:sz w:val="18"/>
              <w:szCs w:val="18"/>
            </w:rPr>
            <w:fldChar w:fldCharType="end"/>
          </w:r>
          <w:r w:rsidRPr="00056544">
            <w:rPr>
              <w:sz w:val="18"/>
              <w:szCs w:val="18"/>
            </w:rPr>
            <w:t xml:space="preserve"> di </w:t>
          </w:r>
          <w:r w:rsidRPr="00056544">
            <w:rPr>
              <w:rStyle w:val="Numeropagina"/>
            </w:rPr>
            <w:fldChar w:fldCharType="begin"/>
          </w:r>
          <w:r w:rsidRPr="00056544">
            <w:rPr>
              <w:sz w:val="18"/>
              <w:szCs w:val="18"/>
            </w:rPr>
            <w:instrText>NUMPAGES</w:instrText>
          </w:r>
          <w:r w:rsidRPr="00056544">
            <w:rPr>
              <w:sz w:val="18"/>
              <w:szCs w:val="18"/>
            </w:rPr>
            <w:fldChar w:fldCharType="separate"/>
          </w:r>
          <w:r w:rsidRPr="00056544">
            <w:rPr>
              <w:sz w:val="18"/>
              <w:szCs w:val="18"/>
            </w:rPr>
            <w:t>26</w:t>
          </w:r>
          <w:r w:rsidRPr="00056544">
            <w:rPr>
              <w:sz w:val="18"/>
              <w:szCs w:val="18"/>
            </w:rPr>
            <w:fldChar w:fldCharType="end"/>
          </w:r>
        </w:p>
      </w:tc>
    </w:tr>
  </w:tbl>
  <w:p w14:paraId="09332A3D" w14:textId="77777777" w:rsidR="00AA5316" w:rsidRDefault="00AA53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AA5316" w:rsidRDefault="00AA531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788"/>
      <w:gridCol w:w="2403"/>
    </w:tblGrid>
    <w:tr w:rsidR="00744245" w14:paraId="11ECC89D" w14:textId="77777777" w:rsidTr="00744245">
      <w:trPr>
        <w:cantSplit/>
        <w:trHeight w:val="1532"/>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D3BE28" w14:textId="77777777" w:rsidR="00744245" w:rsidRDefault="00744245" w:rsidP="00744245">
          <w:pPr>
            <w:tabs>
              <w:tab w:val="left" w:pos="1134"/>
            </w:tabs>
            <w:spacing w:line="240" w:lineRule="atLeast"/>
            <w:jc w:val="center"/>
            <w:rPr>
              <w:b/>
              <w:bCs/>
              <w:sz w:val="20"/>
            </w:rPr>
          </w:pPr>
          <w:r>
            <w:rPr>
              <w:noProof/>
            </w:rPr>
            <w:drawing>
              <wp:inline distT="0" distB="0" distL="0" distR="0" wp14:anchorId="43D8E7FB" wp14:editId="734863D1">
                <wp:extent cx="105537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7C32EACE" w14:textId="77777777" w:rsidR="00744245" w:rsidRDefault="00744245" w:rsidP="00744245">
          <w:pPr>
            <w:tabs>
              <w:tab w:val="left" w:pos="1134"/>
            </w:tabs>
            <w:spacing w:line="240" w:lineRule="atLeast"/>
            <w:jc w:val="center"/>
            <w:rPr>
              <w:b/>
              <w:bCs/>
              <w:sz w:val="20"/>
            </w:rPr>
          </w:pPr>
        </w:p>
      </w:tc>
      <w:tc>
        <w:tcPr>
          <w:tcW w:w="578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66DEB7" w14:textId="77777777" w:rsidR="00744245" w:rsidRPr="00056544" w:rsidRDefault="00744245" w:rsidP="00744245">
          <w:pPr>
            <w:tabs>
              <w:tab w:val="left" w:pos="602"/>
            </w:tabs>
            <w:spacing w:line="240" w:lineRule="atLeast"/>
            <w:rPr>
              <w:b/>
              <w:caps/>
              <w:sz w:val="18"/>
              <w:szCs w:val="18"/>
            </w:rPr>
          </w:pPr>
        </w:p>
        <w:p w14:paraId="2D7AF251" w14:textId="77777777" w:rsidR="00744245" w:rsidRPr="00056544" w:rsidRDefault="00744245" w:rsidP="00744245">
          <w:pPr>
            <w:tabs>
              <w:tab w:val="left" w:pos="602"/>
            </w:tabs>
            <w:spacing w:before="120" w:after="120"/>
            <w:jc w:val="center"/>
            <w:rPr>
              <w:b/>
              <w:caps/>
              <w:sz w:val="18"/>
              <w:szCs w:val="18"/>
            </w:rPr>
          </w:pPr>
          <w:r w:rsidRPr="00056544">
            <w:rPr>
              <w:b/>
              <w:caps/>
              <w:sz w:val="18"/>
              <w:szCs w:val="18"/>
            </w:rPr>
            <w:t>CSI Piemonte</w:t>
          </w:r>
        </w:p>
        <w:p w14:paraId="60AECD1D" w14:textId="22DE76CB" w:rsidR="00744245" w:rsidRPr="00056544" w:rsidRDefault="00882550" w:rsidP="00744245">
          <w:pPr>
            <w:spacing w:before="120" w:after="120"/>
            <w:ind w:left="213"/>
            <w:jc w:val="center"/>
            <w:rPr>
              <w:b/>
              <w:caps/>
              <w:sz w:val="18"/>
              <w:szCs w:val="18"/>
            </w:rPr>
          </w:pPr>
          <w:r>
            <w:rPr>
              <w:b/>
              <w:sz w:val="18"/>
              <w:szCs w:val="18"/>
              <w:lang w:eastAsia="en-US"/>
            </w:rPr>
            <w:t>APIM23_003</w:t>
          </w:r>
          <w:r w:rsidR="00744245" w:rsidRPr="00056544">
            <w:rPr>
              <w:b/>
              <w:sz w:val="18"/>
              <w:szCs w:val="18"/>
              <w:lang w:eastAsia="en-US"/>
            </w:rPr>
            <w:t>_All.1_SpecificheTecnicoFunzionali_ModalitaFornitura</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FFBA83" w14:textId="77777777" w:rsidR="00744245" w:rsidRPr="00056544" w:rsidRDefault="00744245" w:rsidP="00744245">
          <w:pPr>
            <w:spacing w:before="80"/>
            <w:jc w:val="center"/>
            <w:rPr>
              <w:sz w:val="18"/>
              <w:szCs w:val="18"/>
            </w:rPr>
          </w:pPr>
        </w:p>
        <w:p w14:paraId="69A2F96C" w14:textId="77777777" w:rsidR="00744245" w:rsidRPr="00056544" w:rsidRDefault="00744245" w:rsidP="00744245">
          <w:pPr>
            <w:spacing w:before="80"/>
            <w:jc w:val="center"/>
            <w:rPr>
              <w:sz w:val="18"/>
              <w:szCs w:val="18"/>
            </w:rPr>
          </w:pPr>
          <w:r w:rsidRPr="00056544">
            <w:rPr>
              <w:sz w:val="18"/>
              <w:szCs w:val="18"/>
            </w:rPr>
            <w:t>ALLEGATO 1</w:t>
          </w:r>
        </w:p>
        <w:p w14:paraId="2C47892A" w14:textId="77777777" w:rsidR="00744245" w:rsidRPr="00056544" w:rsidRDefault="00744245" w:rsidP="00744245">
          <w:pPr>
            <w:tabs>
              <w:tab w:val="left" w:pos="1134"/>
            </w:tabs>
            <w:spacing w:line="240" w:lineRule="atLeast"/>
            <w:jc w:val="center"/>
            <w:rPr>
              <w:sz w:val="18"/>
              <w:szCs w:val="18"/>
            </w:rPr>
          </w:pPr>
        </w:p>
        <w:p w14:paraId="4F65DD6F" w14:textId="77777777" w:rsidR="00744245" w:rsidRPr="00056544" w:rsidRDefault="00744245" w:rsidP="00744245">
          <w:pPr>
            <w:tabs>
              <w:tab w:val="left" w:pos="1134"/>
            </w:tabs>
            <w:spacing w:after="240" w:line="240" w:lineRule="atLeast"/>
            <w:jc w:val="center"/>
            <w:rPr>
              <w:sz w:val="18"/>
              <w:szCs w:val="18"/>
            </w:rPr>
          </w:pPr>
          <w:r w:rsidRPr="00056544">
            <w:rPr>
              <w:sz w:val="18"/>
              <w:szCs w:val="18"/>
            </w:rPr>
            <w:t xml:space="preserve">Pag. </w:t>
          </w:r>
          <w:r w:rsidRPr="00056544">
            <w:rPr>
              <w:sz w:val="18"/>
              <w:szCs w:val="18"/>
              <w:lang w:val="fr-FR"/>
            </w:rPr>
            <w:fldChar w:fldCharType="begin"/>
          </w:r>
          <w:r w:rsidRPr="00056544">
            <w:rPr>
              <w:sz w:val="18"/>
              <w:szCs w:val="18"/>
            </w:rPr>
            <w:instrText>PAGE</w:instrText>
          </w:r>
          <w:r w:rsidRPr="00056544">
            <w:rPr>
              <w:sz w:val="18"/>
              <w:szCs w:val="18"/>
            </w:rPr>
            <w:fldChar w:fldCharType="separate"/>
          </w:r>
          <w:r w:rsidRPr="00056544">
            <w:rPr>
              <w:sz w:val="18"/>
              <w:szCs w:val="18"/>
            </w:rPr>
            <w:t>4</w:t>
          </w:r>
          <w:r w:rsidRPr="00056544">
            <w:rPr>
              <w:sz w:val="18"/>
              <w:szCs w:val="18"/>
            </w:rPr>
            <w:fldChar w:fldCharType="end"/>
          </w:r>
          <w:r w:rsidRPr="00056544">
            <w:rPr>
              <w:sz w:val="18"/>
              <w:szCs w:val="18"/>
            </w:rPr>
            <w:t xml:space="preserve"> di </w:t>
          </w:r>
          <w:r w:rsidRPr="00056544">
            <w:rPr>
              <w:rStyle w:val="Numeropagina"/>
            </w:rPr>
            <w:fldChar w:fldCharType="begin"/>
          </w:r>
          <w:r w:rsidRPr="00056544">
            <w:rPr>
              <w:sz w:val="18"/>
              <w:szCs w:val="18"/>
            </w:rPr>
            <w:instrText>NUMPAGES</w:instrText>
          </w:r>
          <w:r w:rsidRPr="00056544">
            <w:rPr>
              <w:sz w:val="18"/>
              <w:szCs w:val="18"/>
            </w:rPr>
            <w:fldChar w:fldCharType="separate"/>
          </w:r>
          <w:r w:rsidRPr="00056544">
            <w:rPr>
              <w:sz w:val="18"/>
              <w:szCs w:val="18"/>
            </w:rPr>
            <w:t>26</w:t>
          </w:r>
          <w:r w:rsidRPr="00056544">
            <w:rPr>
              <w:sz w:val="18"/>
              <w:szCs w:val="18"/>
            </w:rPr>
            <w:fldChar w:fldCharType="end"/>
          </w:r>
        </w:p>
      </w:tc>
    </w:tr>
  </w:tbl>
  <w:p w14:paraId="3FC3333D" w14:textId="77777777" w:rsidR="00AA5316" w:rsidRDefault="00AA53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35C"/>
    <w:multiLevelType w:val="multilevel"/>
    <w:tmpl w:val="0BF8A8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496DAF"/>
    <w:multiLevelType w:val="multilevel"/>
    <w:tmpl w:val="4EBA969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19766FF7"/>
    <w:multiLevelType w:val="multilevel"/>
    <w:tmpl w:val="606A1A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585DC2"/>
    <w:multiLevelType w:val="multilevel"/>
    <w:tmpl w:val="290886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7356F0"/>
    <w:multiLevelType w:val="hybridMultilevel"/>
    <w:tmpl w:val="F5BA9112"/>
    <w:lvl w:ilvl="0" w:tplc="FF46A81C">
      <w:start w:val="1"/>
      <w:numFmt w:val="bullet"/>
      <w:lvlText w:val=""/>
      <w:lvlJc w:val="left"/>
      <w:pPr>
        <w:ind w:left="720" w:hanging="360"/>
      </w:pPr>
      <w:rPr>
        <w:rFonts w:ascii="Symbol" w:hAnsi="Symbol" w:hint="default"/>
      </w:rPr>
    </w:lvl>
    <w:lvl w:ilvl="1" w:tplc="D996CAB4">
      <w:start w:val="1"/>
      <w:numFmt w:val="bullet"/>
      <w:lvlText w:val="o"/>
      <w:lvlJc w:val="left"/>
      <w:pPr>
        <w:ind w:left="1440" w:hanging="360"/>
      </w:pPr>
      <w:rPr>
        <w:rFonts w:ascii="Courier New" w:hAnsi="Courier New" w:hint="default"/>
      </w:rPr>
    </w:lvl>
    <w:lvl w:ilvl="2" w:tplc="0F68522A">
      <w:start w:val="1"/>
      <w:numFmt w:val="bullet"/>
      <w:lvlText w:val=""/>
      <w:lvlJc w:val="left"/>
      <w:pPr>
        <w:ind w:left="2160" w:hanging="360"/>
      </w:pPr>
      <w:rPr>
        <w:rFonts w:ascii="Wingdings" w:hAnsi="Wingdings" w:hint="default"/>
      </w:rPr>
    </w:lvl>
    <w:lvl w:ilvl="3" w:tplc="89B2D430">
      <w:start w:val="1"/>
      <w:numFmt w:val="bullet"/>
      <w:lvlText w:val=""/>
      <w:lvlJc w:val="left"/>
      <w:pPr>
        <w:ind w:left="2880" w:hanging="360"/>
      </w:pPr>
      <w:rPr>
        <w:rFonts w:ascii="Symbol" w:hAnsi="Symbol" w:hint="default"/>
      </w:rPr>
    </w:lvl>
    <w:lvl w:ilvl="4" w:tplc="C3844814">
      <w:start w:val="1"/>
      <w:numFmt w:val="bullet"/>
      <w:lvlText w:val="o"/>
      <w:lvlJc w:val="left"/>
      <w:pPr>
        <w:ind w:left="3600" w:hanging="360"/>
      </w:pPr>
      <w:rPr>
        <w:rFonts w:ascii="Courier New" w:hAnsi="Courier New" w:hint="default"/>
      </w:rPr>
    </w:lvl>
    <w:lvl w:ilvl="5" w:tplc="8AC8BB2C">
      <w:start w:val="1"/>
      <w:numFmt w:val="bullet"/>
      <w:lvlText w:val=""/>
      <w:lvlJc w:val="left"/>
      <w:pPr>
        <w:ind w:left="4320" w:hanging="360"/>
      </w:pPr>
      <w:rPr>
        <w:rFonts w:ascii="Wingdings" w:hAnsi="Wingdings" w:hint="default"/>
      </w:rPr>
    </w:lvl>
    <w:lvl w:ilvl="6" w:tplc="F73ECD2C">
      <w:start w:val="1"/>
      <w:numFmt w:val="bullet"/>
      <w:lvlText w:val=""/>
      <w:lvlJc w:val="left"/>
      <w:pPr>
        <w:ind w:left="5040" w:hanging="360"/>
      </w:pPr>
      <w:rPr>
        <w:rFonts w:ascii="Symbol" w:hAnsi="Symbol" w:hint="default"/>
      </w:rPr>
    </w:lvl>
    <w:lvl w:ilvl="7" w:tplc="BC6CEF2C">
      <w:start w:val="1"/>
      <w:numFmt w:val="bullet"/>
      <w:lvlText w:val="o"/>
      <w:lvlJc w:val="left"/>
      <w:pPr>
        <w:ind w:left="5760" w:hanging="360"/>
      </w:pPr>
      <w:rPr>
        <w:rFonts w:ascii="Courier New" w:hAnsi="Courier New" w:hint="default"/>
      </w:rPr>
    </w:lvl>
    <w:lvl w:ilvl="8" w:tplc="14043234">
      <w:start w:val="1"/>
      <w:numFmt w:val="bullet"/>
      <w:lvlText w:val=""/>
      <w:lvlJc w:val="left"/>
      <w:pPr>
        <w:ind w:left="6480" w:hanging="360"/>
      </w:pPr>
      <w:rPr>
        <w:rFonts w:ascii="Wingdings" w:hAnsi="Wingdings" w:hint="default"/>
      </w:rPr>
    </w:lvl>
  </w:abstractNum>
  <w:abstractNum w:abstractNumId="10"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E014810"/>
    <w:multiLevelType w:val="hybridMultilevel"/>
    <w:tmpl w:val="B2D2AB54"/>
    <w:lvl w:ilvl="0" w:tplc="3E42FD16">
      <w:start w:val="1"/>
      <w:numFmt w:val="decimal"/>
      <w:lvlText w:val="%1."/>
      <w:lvlJc w:val="left"/>
      <w:pPr>
        <w:ind w:left="720" w:hanging="360"/>
      </w:pPr>
    </w:lvl>
    <w:lvl w:ilvl="1" w:tplc="ECE6BD8C">
      <w:start w:val="1"/>
      <w:numFmt w:val="lowerLetter"/>
      <w:lvlText w:val="%2."/>
      <w:lvlJc w:val="left"/>
      <w:pPr>
        <w:ind w:left="1440" w:hanging="360"/>
      </w:pPr>
    </w:lvl>
    <w:lvl w:ilvl="2" w:tplc="18640E90">
      <w:start w:val="1"/>
      <w:numFmt w:val="lowerRoman"/>
      <w:lvlText w:val="%3."/>
      <w:lvlJc w:val="right"/>
      <w:pPr>
        <w:ind w:left="2160" w:hanging="180"/>
      </w:pPr>
    </w:lvl>
    <w:lvl w:ilvl="3" w:tplc="23444498">
      <w:start w:val="1"/>
      <w:numFmt w:val="decimal"/>
      <w:lvlText w:val="%4."/>
      <w:lvlJc w:val="left"/>
      <w:pPr>
        <w:ind w:left="2880" w:hanging="360"/>
      </w:pPr>
    </w:lvl>
    <w:lvl w:ilvl="4" w:tplc="E30C03BC">
      <w:start w:val="1"/>
      <w:numFmt w:val="lowerLetter"/>
      <w:lvlText w:val="%5."/>
      <w:lvlJc w:val="left"/>
      <w:pPr>
        <w:ind w:left="3600" w:hanging="360"/>
      </w:pPr>
    </w:lvl>
    <w:lvl w:ilvl="5" w:tplc="A2FC1998">
      <w:start w:val="1"/>
      <w:numFmt w:val="lowerRoman"/>
      <w:lvlText w:val="%6."/>
      <w:lvlJc w:val="right"/>
      <w:pPr>
        <w:ind w:left="4320" w:hanging="180"/>
      </w:pPr>
    </w:lvl>
    <w:lvl w:ilvl="6" w:tplc="641E6156">
      <w:start w:val="1"/>
      <w:numFmt w:val="decimal"/>
      <w:lvlText w:val="%7."/>
      <w:lvlJc w:val="left"/>
      <w:pPr>
        <w:ind w:left="5040" w:hanging="360"/>
      </w:pPr>
    </w:lvl>
    <w:lvl w:ilvl="7" w:tplc="BC582450">
      <w:start w:val="1"/>
      <w:numFmt w:val="lowerLetter"/>
      <w:lvlText w:val="%8."/>
      <w:lvlJc w:val="left"/>
      <w:pPr>
        <w:ind w:left="5760" w:hanging="360"/>
      </w:pPr>
    </w:lvl>
    <w:lvl w:ilvl="8" w:tplc="997A75BE">
      <w:start w:val="1"/>
      <w:numFmt w:val="lowerRoman"/>
      <w:lvlText w:val="%9."/>
      <w:lvlJc w:val="right"/>
      <w:pPr>
        <w:ind w:left="6480" w:hanging="180"/>
      </w:pPr>
    </w:lvl>
  </w:abstractNum>
  <w:abstractNum w:abstractNumId="14" w15:restartNumberingAfterBreak="0">
    <w:nsid w:val="7EEE4BE1"/>
    <w:multiLevelType w:val="multilevel"/>
    <w:tmpl w:val="946686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0642161">
    <w:abstractNumId w:val="13"/>
  </w:num>
  <w:num w:numId="2" w16cid:durableId="1795975836">
    <w:abstractNumId w:val="6"/>
  </w:num>
  <w:num w:numId="3" w16cid:durableId="1263495131">
    <w:abstractNumId w:val="9"/>
  </w:num>
  <w:num w:numId="4" w16cid:durableId="146367262">
    <w:abstractNumId w:val="11"/>
  </w:num>
  <w:num w:numId="5" w16cid:durableId="2079356273">
    <w:abstractNumId w:val="2"/>
  </w:num>
  <w:num w:numId="6" w16cid:durableId="2002735933">
    <w:abstractNumId w:val="8"/>
  </w:num>
  <w:num w:numId="7" w16cid:durableId="1679622344">
    <w:abstractNumId w:val="10"/>
  </w:num>
  <w:num w:numId="8" w16cid:durableId="1275094993">
    <w:abstractNumId w:val="7"/>
  </w:num>
  <w:num w:numId="9" w16cid:durableId="891502699">
    <w:abstractNumId w:val="1"/>
  </w:num>
  <w:num w:numId="10" w16cid:durableId="1904177880">
    <w:abstractNumId w:val="12"/>
  </w:num>
  <w:num w:numId="11" w16cid:durableId="1371764544">
    <w:abstractNumId w:val="11"/>
  </w:num>
  <w:num w:numId="12" w16cid:durableId="189996379">
    <w:abstractNumId w:val="3"/>
  </w:num>
  <w:num w:numId="13" w16cid:durableId="1799566974">
    <w:abstractNumId w:val="5"/>
  </w:num>
  <w:num w:numId="14" w16cid:durableId="1268586454">
    <w:abstractNumId w:val="4"/>
  </w:num>
  <w:num w:numId="15" w16cid:durableId="753741561">
    <w:abstractNumId w:val="0"/>
  </w:num>
  <w:num w:numId="16" w16cid:durableId="986515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04A73"/>
    <w:rsid w:val="00010227"/>
    <w:rsid w:val="0001027D"/>
    <w:rsid w:val="00012C27"/>
    <w:rsid w:val="00013C1D"/>
    <w:rsid w:val="00015666"/>
    <w:rsid w:val="00021AED"/>
    <w:rsid w:val="000223A6"/>
    <w:rsid w:val="000242B0"/>
    <w:rsid w:val="00025E14"/>
    <w:rsid w:val="00027A5B"/>
    <w:rsid w:val="00027E8D"/>
    <w:rsid w:val="00030430"/>
    <w:rsid w:val="00031E61"/>
    <w:rsid w:val="00032B92"/>
    <w:rsid w:val="00032C85"/>
    <w:rsid w:val="0003456B"/>
    <w:rsid w:val="00034BA5"/>
    <w:rsid w:val="00050B58"/>
    <w:rsid w:val="000547EF"/>
    <w:rsid w:val="00056544"/>
    <w:rsid w:val="0006103E"/>
    <w:rsid w:val="00067A0D"/>
    <w:rsid w:val="00067FC8"/>
    <w:rsid w:val="00070E8F"/>
    <w:rsid w:val="000710CF"/>
    <w:rsid w:val="0007199C"/>
    <w:rsid w:val="00073422"/>
    <w:rsid w:val="00073A00"/>
    <w:rsid w:val="00075078"/>
    <w:rsid w:val="00075FDB"/>
    <w:rsid w:val="00076B53"/>
    <w:rsid w:val="00083316"/>
    <w:rsid w:val="00084B4B"/>
    <w:rsid w:val="0008523A"/>
    <w:rsid w:val="0009681A"/>
    <w:rsid w:val="00096BCC"/>
    <w:rsid w:val="000A1EA1"/>
    <w:rsid w:val="000A4456"/>
    <w:rsid w:val="000A4710"/>
    <w:rsid w:val="000A5125"/>
    <w:rsid w:val="000A5735"/>
    <w:rsid w:val="000A6201"/>
    <w:rsid w:val="000A6EC5"/>
    <w:rsid w:val="000B1338"/>
    <w:rsid w:val="000B6147"/>
    <w:rsid w:val="000B6379"/>
    <w:rsid w:val="000C28DD"/>
    <w:rsid w:val="000C3372"/>
    <w:rsid w:val="000C42A8"/>
    <w:rsid w:val="000C44CD"/>
    <w:rsid w:val="000C4ECE"/>
    <w:rsid w:val="000C6BCF"/>
    <w:rsid w:val="000D0978"/>
    <w:rsid w:val="000D0C44"/>
    <w:rsid w:val="000D2C1F"/>
    <w:rsid w:val="000E2E1D"/>
    <w:rsid w:val="000E7E72"/>
    <w:rsid w:val="000F5446"/>
    <w:rsid w:val="00100F11"/>
    <w:rsid w:val="0010178E"/>
    <w:rsid w:val="001046B7"/>
    <w:rsid w:val="001106AB"/>
    <w:rsid w:val="00117426"/>
    <w:rsid w:val="00124750"/>
    <w:rsid w:val="001341C2"/>
    <w:rsid w:val="00135832"/>
    <w:rsid w:val="00135CA4"/>
    <w:rsid w:val="00142BA0"/>
    <w:rsid w:val="00147E3E"/>
    <w:rsid w:val="001540DB"/>
    <w:rsid w:val="00160182"/>
    <w:rsid w:val="0016226E"/>
    <w:rsid w:val="00164673"/>
    <w:rsid w:val="00166BDE"/>
    <w:rsid w:val="0016729D"/>
    <w:rsid w:val="00167A3A"/>
    <w:rsid w:val="00170CBB"/>
    <w:rsid w:val="00174E9F"/>
    <w:rsid w:val="001758D6"/>
    <w:rsid w:val="00176E19"/>
    <w:rsid w:val="00176E2C"/>
    <w:rsid w:val="001779E1"/>
    <w:rsid w:val="00177B49"/>
    <w:rsid w:val="00180DC8"/>
    <w:rsid w:val="0018166F"/>
    <w:rsid w:val="001823D0"/>
    <w:rsid w:val="00182668"/>
    <w:rsid w:val="00183CFA"/>
    <w:rsid w:val="001920FE"/>
    <w:rsid w:val="001949F0"/>
    <w:rsid w:val="001A20AC"/>
    <w:rsid w:val="001A5C15"/>
    <w:rsid w:val="001A76A8"/>
    <w:rsid w:val="001B27D4"/>
    <w:rsid w:val="001B554F"/>
    <w:rsid w:val="001B7EA9"/>
    <w:rsid w:val="001C33AE"/>
    <w:rsid w:val="001C461A"/>
    <w:rsid w:val="001C7810"/>
    <w:rsid w:val="001D1751"/>
    <w:rsid w:val="001E2029"/>
    <w:rsid w:val="001E203E"/>
    <w:rsid w:val="001E2790"/>
    <w:rsid w:val="001E2E6B"/>
    <w:rsid w:val="001E5EB5"/>
    <w:rsid w:val="001F0736"/>
    <w:rsid w:val="001F13B1"/>
    <w:rsid w:val="001F1ECD"/>
    <w:rsid w:val="001F4127"/>
    <w:rsid w:val="0020003F"/>
    <w:rsid w:val="00204C18"/>
    <w:rsid w:val="0021230A"/>
    <w:rsid w:val="00212973"/>
    <w:rsid w:val="00214B6F"/>
    <w:rsid w:val="00222608"/>
    <w:rsid w:val="00226EA6"/>
    <w:rsid w:val="002271DC"/>
    <w:rsid w:val="00231E0D"/>
    <w:rsid w:val="00231FD7"/>
    <w:rsid w:val="00232A0C"/>
    <w:rsid w:val="00232E7C"/>
    <w:rsid w:val="0023326C"/>
    <w:rsid w:val="00235E45"/>
    <w:rsid w:val="00242E2F"/>
    <w:rsid w:val="00243A5E"/>
    <w:rsid w:val="00244F66"/>
    <w:rsid w:val="002461C3"/>
    <w:rsid w:val="00251527"/>
    <w:rsid w:val="00257CE6"/>
    <w:rsid w:val="002620F0"/>
    <w:rsid w:val="00267DA5"/>
    <w:rsid w:val="002724ED"/>
    <w:rsid w:val="00276D89"/>
    <w:rsid w:val="0028351D"/>
    <w:rsid w:val="00286120"/>
    <w:rsid w:val="002933A1"/>
    <w:rsid w:val="002A0425"/>
    <w:rsid w:val="002A3FBA"/>
    <w:rsid w:val="002A5B6F"/>
    <w:rsid w:val="002B03F4"/>
    <w:rsid w:val="002B25C2"/>
    <w:rsid w:val="002B43C4"/>
    <w:rsid w:val="002C6F3F"/>
    <w:rsid w:val="002D00E0"/>
    <w:rsid w:val="002D02E9"/>
    <w:rsid w:val="002D2954"/>
    <w:rsid w:val="002D4810"/>
    <w:rsid w:val="002E18EB"/>
    <w:rsid w:val="002E4FE4"/>
    <w:rsid w:val="002E74A6"/>
    <w:rsid w:val="002F07F1"/>
    <w:rsid w:val="002F61DD"/>
    <w:rsid w:val="002F67B1"/>
    <w:rsid w:val="002F6B64"/>
    <w:rsid w:val="003016B4"/>
    <w:rsid w:val="003045A8"/>
    <w:rsid w:val="00306CD6"/>
    <w:rsid w:val="0030720E"/>
    <w:rsid w:val="00310774"/>
    <w:rsid w:val="00313996"/>
    <w:rsid w:val="00316F6A"/>
    <w:rsid w:val="003227B0"/>
    <w:rsid w:val="003300AF"/>
    <w:rsid w:val="003311B8"/>
    <w:rsid w:val="00336501"/>
    <w:rsid w:val="00343725"/>
    <w:rsid w:val="00345B45"/>
    <w:rsid w:val="00347FE7"/>
    <w:rsid w:val="00352994"/>
    <w:rsid w:val="0035424C"/>
    <w:rsid w:val="00357602"/>
    <w:rsid w:val="00361B59"/>
    <w:rsid w:val="00363B5B"/>
    <w:rsid w:val="00363C8C"/>
    <w:rsid w:val="00370A0A"/>
    <w:rsid w:val="00373B2B"/>
    <w:rsid w:val="003777FB"/>
    <w:rsid w:val="00382D6E"/>
    <w:rsid w:val="00394EA1"/>
    <w:rsid w:val="003A40D7"/>
    <w:rsid w:val="003A5937"/>
    <w:rsid w:val="003A5D0F"/>
    <w:rsid w:val="003B7676"/>
    <w:rsid w:val="003B77AA"/>
    <w:rsid w:val="003C32CC"/>
    <w:rsid w:val="003C43D7"/>
    <w:rsid w:val="003C5145"/>
    <w:rsid w:val="003C7326"/>
    <w:rsid w:val="003C7A6A"/>
    <w:rsid w:val="003E3BA5"/>
    <w:rsid w:val="003F176A"/>
    <w:rsid w:val="003F1849"/>
    <w:rsid w:val="003F4D14"/>
    <w:rsid w:val="003F7667"/>
    <w:rsid w:val="00401C18"/>
    <w:rsid w:val="00402D9A"/>
    <w:rsid w:val="00404EE0"/>
    <w:rsid w:val="0040647D"/>
    <w:rsid w:val="00407B79"/>
    <w:rsid w:val="004139AB"/>
    <w:rsid w:val="0041443A"/>
    <w:rsid w:val="00416132"/>
    <w:rsid w:val="00416DB7"/>
    <w:rsid w:val="004173E7"/>
    <w:rsid w:val="00417525"/>
    <w:rsid w:val="0042180A"/>
    <w:rsid w:val="00421BF7"/>
    <w:rsid w:val="004237F2"/>
    <w:rsid w:val="00423C46"/>
    <w:rsid w:val="00423CD0"/>
    <w:rsid w:val="0042421A"/>
    <w:rsid w:val="00425270"/>
    <w:rsid w:val="00433970"/>
    <w:rsid w:val="004357AD"/>
    <w:rsid w:val="00436CF9"/>
    <w:rsid w:val="00437AF6"/>
    <w:rsid w:val="004403C6"/>
    <w:rsid w:val="00445231"/>
    <w:rsid w:val="00453521"/>
    <w:rsid w:val="004551D8"/>
    <w:rsid w:val="0045615E"/>
    <w:rsid w:val="004617B1"/>
    <w:rsid w:val="00461BF1"/>
    <w:rsid w:val="0046625A"/>
    <w:rsid w:val="0047126E"/>
    <w:rsid w:val="0047632B"/>
    <w:rsid w:val="0048151A"/>
    <w:rsid w:val="00482A73"/>
    <w:rsid w:val="00482B41"/>
    <w:rsid w:val="004876FF"/>
    <w:rsid w:val="0049318B"/>
    <w:rsid w:val="0049699F"/>
    <w:rsid w:val="004A03E6"/>
    <w:rsid w:val="004A135E"/>
    <w:rsid w:val="004A13BD"/>
    <w:rsid w:val="004B0D29"/>
    <w:rsid w:val="004B286E"/>
    <w:rsid w:val="004B2DE7"/>
    <w:rsid w:val="004B7121"/>
    <w:rsid w:val="004C2AD2"/>
    <w:rsid w:val="004C3600"/>
    <w:rsid w:val="004C3802"/>
    <w:rsid w:val="004C3B44"/>
    <w:rsid w:val="004C4938"/>
    <w:rsid w:val="004C7364"/>
    <w:rsid w:val="004C7A3D"/>
    <w:rsid w:val="004C7F97"/>
    <w:rsid w:val="004D058E"/>
    <w:rsid w:val="004D0C7F"/>
    <w:rsid w:val="004D2DC2"/>
    <w:rsid w:val="004E2436"/>
    <w:rsid w:val="004E266D"/>
    <w:rsid w:val="004E2CA4"/>
    <w:rsid w:val="004E4A84"/>
    <w:rsid w:val="004F39C2"/>
    <w:rsid w:val="004F7224"/>
    <w:rsid w:val="004F72BC"/>
    <w:rsid w:val="00500B34"/>
    <w:rsid w:val="005016C2"/>
    <w:rsid w:val="00521DED"/>
    <w:rsid w:val="00521FCB"/>
    <w:rsid w:val="005241AC"/>
    <w:rsid w:val="00525A1A"/>
    <w:rsid w:val="00526717"/>
    <w:rsid w:val="005307B1"/>
    <w:rsid w:val="00536A2C"/>
    <w:rsid w:val="00536C5C"/>
    <w:rsid w:val="00536CAD"/>
    <w:rsid w:val="00543CED"/>
    <w:rsid w:val="00551ABB"/>
    <w:rsid w:val="005551F5"/>
    <w:rsid w:val="00560D31"/>
    <w:rsid w:val="00561A75"/>
    <w:rsid w:val="00563187"/>
    <w:rsid w:val="005679F8"/>
    <w:rsid w:val="00573D92"/>
    <w:rsid w:val="005759D7"/>
    <w:rsid w:val="00576D9A"/>
    <w:rsid w:val="00580779"/>
    <w:rsid w:val="00581570"/>
    <w:rsid w:val="005825CC"/>
    <w:rsid w:val="005902C3"/>
    <w:rsid w:val="00593B68"/>
    <w:rsid w:val="00595F9A"/>
    <w:rsid w:val="005A0138"/>
    <w:rsid w:val="005A02D1"/>
    <w:rsid w:val="005A4DEA"/>
    <w:rsid w:val="005A6112"/>
    <w:rsid w:val="005A6139"/>
    <w:rsid w:val="005B0128"/>
    <w:rsid w:val="005C072F"/>
    <w:rsid w:val="005C3064"/>
    <w:rsid w:val="005C6368"/>
    <w:rsid w:val="005D758A"/>
    <w:rsid w:val="005E4DEF"/>
    <w:rsid w:val="005E58CF"/>
    <w:rsid w:val="005F425C"/>
    <w:rsid w:val="005F4C67"/>
    <w:rsid w:val="0060561C"/>
    <w:rsid w:val="0060696B"/>
    <w:rsid w:val="006168CB"/>
    <w:rsid w:val="00621342"/>
    <w:rsid w:val="006221D4"/>
    <w:rsid w:val="00627B21"/>
    <w:rsid w:val="006316DC"/>
    <w:rsid w:val="006376B0"/>
    <w:rsid w:val="00641988"/>
    <w:rsid w:val="006436A1"/>
    <w:rsid w:val="006447E7"/>
    <w:rsid w:val="00654E62"/>
    <w:rsid w:val="006561D2"/>
    <w:rsid w:val="00662AA5"/>
    <w:rsid w:val="00663A5F"/>
    <w:rsid w:val="0066459B"/>
    <w:rsid w:val="00664B27"/>
    <w:rsid w:val="00664C4E"/>
    <w:rsid w:val="00665FC2"/>
    <w:rsid w:val="006666F3"/>
    <w:rsid w:val="006706FF"/>
    <w:rsid w:val="006732F7"/>
    <w:rsid w:val="006739FA"/>
    <w:rsid w:val="006744CF"/>
    <w:rsid w:val="0068095A"/>
    <w:rsid w:val="0068312E"/>
    <w:rsid w:val="006831E5"/>
    <w:rsid w:val="006906FD"/>
    <w:rsid w:val="00691A0C"/>
    <w:rsid w:val="00694B3E"/>
    <w:rsid w:val="00694E4F"/>
    <w:rsid w:val="006959FF"/>
    <w:rsid w:val="006979BB"/>
    <w:rsid w:val="006A091A"/>
    <w:rsid w:val="006A18E3"/>
    <w:rsid w:val="006A39F4"/>
    <w:rsid w:val="006A3E95"/>
    <w:rsid w:val="006A65B6"/>
    <w:rsid w:val="006B470F"/>
    <w:rsid w:val="006C1197"/>
    <w:rsid w:val="006C2535"/>
    <w:rsid w:val="006C2E2C"/>
    <w:rsid w:val="006D0ADA"/>
    <w:rsid w:val="006D5F97"/>
    <w:rsid w:val="006E3E73"/>
    <w:rsid w:val="006E7CC0"/>
    <w:rsid w:val="006E7ECB"/>
    <w:rsid w:val="006F6F61"/>
    <w:rsid w:val="00700CA5"/>
    <w:rsid w:val="007011D8"/>
    <w:rsid w:val="00713468"/>
    <w:rsid w:val="00717A4B"/>
    <w:rsid w:val="00720760"/>
    <w:rsid w:val="007231A3"/>
    <w:rsid w:val="00731209"/>
    <w:rsid w:val="007312EA"/>
    <w:rsid w:val="00731BCC"/>
    <w:rsid w:val="007411CD"/>
    <w:rsid w:val="00741390"/>
    <w:rsid w:val="00741AC4"/>
    <w:rsid w:val="00741C33"/>
    <w:rsid w:val="00743477"/>
    <w:rsid w:val="00744245"/>
    <w:rsid w:val="00744DB6"/>
    <w:rsid w:val="00750FDF"/>
    <w:rsid w:val="0075106E"/>
    <w:rsid w:val="0075357A"/>
    <w:rsid w:val="00755FC5"/>
    <w:rsid w:val="00760EDA"/>
    <w:rsid w:val="007645DE"/>
    <w:rsid w:val="0076509B"/>
    <w:rsid w:val="007670F6"/>
    <w:rsid w:val="00774774"/>
    <w:rsid w:val="0078089A"/>
    <w:rsid w:val="00782C6C"/>
    <w:rsid w:val="00790283"/>
    <w:rsid w:val="00790D75"/>
    <w:rsid w:val="00796C95"/>
    <w:rsid w:val="007A2AAC"/>
    <w:rsid w:val="007A5F77"/>
    <w:rsid w:val="007B1D99"/>
    <w:rsid w:val="007B41AD"/>
    <w:rsid w:val="007B50A5"/>
    <w:rsid w:val="007B6F1A"/>
    <w:rsid w:val="007E0BC8"/>
    <w:rsid w:val="007E16D3"/>
    <w:rsid w:val="007E1736"/>
    <w:rsid w:val="007E1EF8"/>
    <w:rsid w:val="007E52F8"/>
    <w:rsid w:val="007E67C9"/>
    <w:rsid w:val="007F2438"/>
    <w:rsid w:val="007F32A8"/>
    <w:rsid w:val="007F586A"/>
    <w:rsid w:val="007F6B84"/>
    <w:rsid w:val="00801AA7"/>
    <w:rsid w:val="0081752E"/>
    <w:rsid w:val="00820246"/>
    <w:rsid w:val="00821543"/>
    <w:rsid w:val="0083044F"/>
    <w:rsid w:val="00833335"/>
    <w:rsid w:val="00834FD8"/>
    <w:rsid w:val="00835C5A"/>
    <w:rsid w:val="00836233"/>
    <w:rsid w:val="00836442"/>
    <w:rsid w:val="00837992"/>
    <w:rsid w:val="00842090"/>
    <w:rsid w:val="008429C2"/>
    <w:rsid w:val="00843A58"/>
    <w:rsid w:val="008451DA"/>
    <w:rsid w:val="00846C15"/>
    <w:rsid w:val="00851DC6"/>
    <w:rsid w:val="008523AC"/>
    <w:rsid w:val="00852D7A"/>
    <w:rsid w:val="00871806"/>
    <w:rsid w:val="00872F2A"/>
    <w:rsid w:val="008733B3"/>
    <w:rsid w:val="00877C2A"/>
    <w:rsid w:val="00877F01"/>
    <w:rsid w:val="00882550"/>
    <w:rsid w:val="008905C4"/>
    <w:rsid w:val="00895765"/>
    <w:rsid w:val="008A72E7"/>
    <w:rsid w:val="008C6C3E"/>
    <w:rsid w:val="008C6D81"/>
    <w:rsid w:val="008D2BE2"/>
    <w:rsid w:val="008D3670"/>
    <w:rsid w:val="008E1B3C"/>
    <w:rsid w:val="008E7E6C"/>
    <w:rsid w:val="008F07F2"/>
    <w:rsid w:val="008F1077"/>
    <w:rsid w:val="008F50A3"/>
    <w:rsid w:val="00900B77"/>
    <w:rsid w:val="00902212"/>
    <w:rsid w:val="00902E93"/>
    <w:rsid w:val="00907AD6"/>
    <w:rsid w:val="00913757"/>
    <w:rsid w:val="00913F3A"/>
    <w:rsid w:val="00921A4E"/>
    <w:rsid w:val="00922AE5"/>
    <w:rsid w:val="00925352"/>
    <w:rsid w:val="009277E8"/>
    <w:rsid w:val="00927F4D"/>
    <w:rsid w:val="00931CCC"/>
    <w:rsid w:val="00935098"/>
    <w:rsid w:val="00935D2D"/>
    <w:rsid w:val="0093660B"/>
    <w:rsid w:val="00937ED7"/>
    <w:rsid w:val="00951990"/>
    <w:rsid w:val="0095409B"/>
    <w:rsid w:val="009548CA"/>
    <w:rsid w:val="0095571F"/>
    <w:rsid w:val="00955CFC"/>
    <w:rsid w:val="00957704"/>
    <w:rsid w:val="0096124D"/>
    <w:rsid w:val="0096258D"/>
    <w:rsid w:val="00963E14"/>
    <w:rsid w:val="00975586"/>
    <w:rsid w:val="00975F20"/>
    <w:rsid w:val="009805B9"/>
    <w:rsid w:val="00981BBC"/>
    <w:rsid w:val="0098556F"/>
    <w:rsid w:val="009874BD"/>
    <w:rsid w:val="00997BA1"/>
    <w:rsid w:val="009A353E"/>
    <w:rsid w:val="009A3C0D"/>
    <w:rsid w:val="009A5030"/>
    <w:rsid w:val="009B1A6C"/>
    <w:rsid w:val="009C1302"/>
    <w:rsid w:val="009C5196"/>
    <w:rsid w:val="009D1622"/>
    <w:rsid w:val="009D395D"/>
    <w:rsid w:val="009E54E2"/>
    <w:rsid w:val="00A0362D"/>
    <w:rsid w:val="00A059A1"/>
    <w:rsid w:val="00A064B8"/>
    <w:rsid w:val="00A22904"/>
    <w:rsid w:val="00A23532"/>
    <w:rsid w:val="00A24091"/>
    <w:rsid w:val="00A2786D"/>
    <w:rsid w:val="00A27928"/>
    <w:rsid w:val="00A34E3C"/>
    <w:rsid w:val="00A36871"/>
    <w:rsid w:val="00A3761D"/>
    <w:rsid w:val="00A42DFC"/>
    <w:rsid w:val="00A461CB"/>
    <w:rsid w:val="00A4648C"/>
    <w:rsid w:val="00A47508"/>
    <w:rsid w:val="00A51D11"/>
    <w:rsid w:val="00A579FB"/>
    <w:rsid w:val="00A6301C"/>
    <w:rsid w:val="00A66954"/>
    <w:rsid w:val="00A72E4F"/>
    <w:rsid w:val="00A817BB"/>
    <w:rsid w:val="00A819A9"/>
    <w:rsid w:val="00A84B93"/>
    <w:rsid w:val="00A84F89"/>
    <w:rsid w:val="00A86137"/>
    <w:rsid w:val="00A87784"/>
    <w:rsid w:val="00A87E3A"/>
    <w:rsid w:val="00A92059"/>
    <w:rsid w:val="00A94498"/>
    <w:rsid w:val="00A96133"/>
    <w:rsid w:val="00A976B0"/>
    <w:rsid w:val="00A97B73"/>
    <w:rsid w:val="00AA214A"/>
    <w:rsid w:val="00AA32C9"/>
    <w:rsid w:val="00AA4A1C"/>
    <w:rsid w:val="00AA5316"/>
    <w:rsid w:val="00AB25D7"/>
    <w:rsid w:val="00AB42B7"/>
    <w:rsid w:val="00AB6993"/>
    <w:rsid w:val="00AC10CD"/>
    <w:rsid w:val="00AD11C8"/>
    <w:rsid w:val="00AD171B"/>
    <w:rsid w:val="00AD19D8"/>
    <w:rsid w:val="00AD76A9"/>
    <w:rsid w:val="00AE2EB7"/>
    <w:rsid w:val="00AE45FF"/>
    <w:rsid w:val="00AE4ECC"/>
    <w:rsid w:val="00AE6827"/>
    <w:rsid w:val="00AF77E3"/>
    <w:rsid w:val="00B03BD1"/>
    <w:rsid w:val="00B06480"/>
    <w:rsid w:val="00B06CD3"/>
    <w:rsid w:val="00B111D1"/>
    <w:rsid w:val="00B14F85"/>
    <w:rsid w:val="00B1531D"/>
    <w:rsid w:val="00B20492"/>
    <w:rsid w:val="00B24D96"/>
    <w:rsid w:val="00B27BA6"/>
    <w:rsid w:val="00B31277"/>
    <w:rsid w:val="00B42752"/>
    <w:rsid w:val="00B42EC3"/>
    <w:rsid w:val="00B452C2"/>
    <w:rsid w:val="00B54BE0"/>
    <w:rsid w:val="00B567BA"/>
    <w:rsid w:val="00B650C1"/>
    <w:rsid w:val="00B66B1D"/>
    <w:rsid w:val="00B7130A"/>
    <w:rsid w:val="00B7166D"/>
    <w:rsid w:val="00B71CE9"/>
    <w:rsid w:val="00B767B6"/>
    <w:rsid w:val="00B81FA4"/>
    <w:rsid w:val="00B84A7D"/>
    <w:rsid w:val="00B86A41"/>
    <w:rsid w:val="00B91A17"/>
    <w:rsid w:val="00B94A2C"/>
    <w:rsid w:val="00B95AAF"/>
    <w:rsid w:val="00B963CC"/>
    <w:rsid w:val="00B969BC"/>
    <w:rsid w:val="00B9755A"/>
    <w:rsid w:val="00BA1399"/>
    <w:rsid w:val="00BA14D5"/>
    <w:rsid w:val="00BA29A5"/>
    <w:rsid w:val="00BA33C0"/>
    <w:rsid w:val="00BA3F12"/>
    <w:rsid w:val="00BA6E49"/>
    <w:rsid w:val="00BB6DAA"/>
    <w:rsid w:val="00BC1688"/>
    <w:rsid w:val="00BC3CE0"/>
    <w:rsid w:val="00BC7347"/>
    <w:rsid w:val="00BD64F9"/>
    <w:rsid w:val="00BE03A2"/>
    <w:rsid w:val="00BE12DD"/>
    <w:rsid w:val="00BE73FF"/>
    <w:rsid w:val="00BE761E"/>
    <w:rsid w:val="00BF1B02"/>
    <w:rsid w:val="00BF7ECA"/>
    <w:rsid w:val="00C069AD"/>
    <w:rsid w:val="00C10CAF"/>
    <w:rsid w:val="00C1339B"/>
    <w:rsid w:val="00C160C2"/>
    <w:rsid w:val="00C243DB"/>
    <w:rsid w:val="00C24669"/>
    <w:rsid w:val="00C26DFD"/>
    <w:rsid w:val="00C33763"/>
    <w:rsid w:val="00C35C49"/>
    <w:rsid w:val="00C46EC2"/>
    <w:rsid w:val="00C5590D"/>
    <w:rsid w:val="00C57039"/>
    <w:rsid w:val="00C621D2"/>
    <w:rsid w:val="00C6519C"/>
    <w:rsid w:val="00C67E8F"/>
    <w:rsid w:val="00C715E6"/>
    <w:rsid w:val="00C718C8"/>
    <w:rsid w:val="00C718E1"/>
    <w:rsid w:val="00C77869"/>
    <w:rsid w:val="00C84A05"/>
    <w:rsid w:val="00C862E0"/>
    <w:rsid w:val="00C970B3"/>
    <w:rsid w:val="00C972A3"/>
    <w:rsid w:val="00C973B0"/>
    <w:rsid w:val="00CA38FF"/>
    <w:rsid w:val="00CA563D"/>
    <w:rsid w:val="00CA7559"/>
    <w:rsid w:val="00CB59E3"/>
    <w:rsid w:val="00CB62DC"/>
    <w:rsid w:val="00CB6762"/>
    <w:rsid w:val="00CC327F"/>
    <w:rsid w:val="00CD0B55"/>
    <w:rsid w:val="00CD12B7"/>
    <w:rsid w:val="00CD3210"/>
    <w:rsid w:val="00CD78C8"/>
    <w:rsid w:val="00CE016B"/>
    <w:rsid w:val="00CE144A"/>
    <w:rsid w:val="00CE4283"/>
    <w:rsid w:val="00CE548D"/>
    <w:rsid w:val="00CE5810"/>
    <w:rsid w:val="00CE7842"/>
    <w:rsid w:val="00CE79CB"/>
    <w:rsid w:val="00CF2376"/>
    <w:rsid w:val="00CF3781"/>
    <w:rsid w:val="00CF6D30"/>
    <w:rsid w:val="00D02C10"/>
    <w:rsid w:val="00D0308D"/>
    <w:rsid w:val="00D0424A"/>
    <w:rsid w:val="00D05D45"/>
    <w:rsid w:val="00D13F0B"/>
    <w:rsid w:val="00D158C3"/>
    <w:rsid w:val="00D17087"/>
    <w:rsid w:val="00D2220B"/>
    <w:rsid w:val="00D25CAB"/>
    <w:rsid w:val="00D34E50"/>
    <w:rsid w:val="00D363C2"/>
    <w:rsid w:val="00D40C57"/>
    <w:rsid w:val="00D40CE6"/>
    <w:rsid w:val="00D43965"/>
    <w:rsid w:val="00D47DE7"/>
    <w:rsid w:val="00D5176B"/>
    <w:rsid w:val="00D54196"/>
    <w:rsid w:val="00D56033"/>
    <w:rsid w:val="00D60CA6"/>
    <w:rsid w:val="00D6171F"/>
    <w:rsid w:val="00D64097"/>
    <w:rsid w:val="00D6425F"/>
    <w:rsid w:val="00D66100"/>
    <w:rsid w:val="00D671E8"/>
    <w:rsid w:val="00D72227"/>
    <w:rsid w:val="00D778D5"/>
    <w:rsid w:val="00D873CE"/>
    <w:rsid w:val="00D87BE3"/>
    <w:rsid w:val="00D91725"/>
    <w:rsid w:val="00D92DE6"/>
    <w:rsid w:val="00DB0F0A"/>
    <w:rsid w:val="00DB23AF"/>
    <w:rsid w:val="00DB3D39"/>
    <w:rsid w:val="00DB5DDE"/>
    <w:rsid w:val="00DB5ECC"/>
    <w:rsid w:val="00DD0D94"/>
    <w:rsid w:val="00DD261C"/>
    <w:rsid w:val="00DD2C2C"/>
    <w:rsid w:val="00DD30F8"/>
    <w:rsid w:val="00DD3994"/>
    <w:rsid w:val="00DD4304"/>
    <w:rsid w:val="00DD7BE9"/>
    <w:rsid w:val="00DF17AB"/>
    <w:rsid w:val="00DF4FD7"/>
    <w:rsid w:val="00E01239"/>
    <w:rsid w:val="00E0260D"/>
    <w:rsid w:val="00E02A8B"/>
    <w:rsid w:val="00E02B42"/>
    <w:rsid w:val="00E113A9"/>
    <w:rsid w:val="00E13351"/>
    <w:rsid w:val="00E13A8C"/>
    <w:rsid w:val="00E140D0"/>
    <w:rsid w:val="00E14945"/>
    <w:rsid w:val="00E16A25"/>
    <w:rsid w:val="00E16C3A"/>
    <w:rsid w:val="00E16E16"/>
    <w:rsid w:val="00E21DD5"/>
    <w:rsid w:val="00E256A6"/>
    <w:rsid w:val="00E262E3"/>
    <w:rsid w:val="00E35501"/>
    <w:rsid w:val="00E37EB1"/>
    <w:rsid w:val="00E37FAD"/>
    <w:rsid w:val="00E40F8A"/>
    <w:rsid w:val="00E424CC"/>
    <w:rsid w:val="00E45CB6"/>
    <w:rsid w:val="00E513DA"/>
    <w:rsid w:val="00E52DA8"/>
    <w:rsid w:val="00E546AF"/>
    <w:rsid w:val="00E547FF"/>
    <w:rsid w:val="00E54876"/>
    <w:rsid w:val="00E5622A"/>
    <w:rsid w:val="00E650C2"/>
    <w:rsid w:val="00E6688A"/>
    <w:rsid w:val="00E701B5"/>
    <w:rsid w:val="00E701B8"/>
    <w:rsid w:val="00E72AC7"/>
    <w:rsid w:val="00E801C7"/>
    <w:rsid w:val="00E83331"/>
    <w:rsid w:val="00E853A1"/>
    <w:rsid w:val="00E86CE3"/>
    <w:rsid w:val="00E87BF1"/>
    <w:rsid w:val="00E93F3F"/>
    <w:rsid w:val="00EA0D49"/>
    <w:rsid w:val="00EA4EB5"/>
    <w:rsid w:val="00EB062F"/>
    <w:rsid w:val="00EB39D3"/>
    <w:rsid w:val="00EC1D72"/>
    <w:rsid w:val="00EC3336"/>
    <w:rsid w:val="00EC7C35"/>
    <w:rsid w:val="00EC7DE3"/>
    <w:rsid w:val="00ED07EC"/>
    <w:rsid w:val="00ED16CB"/>
    <w:rsid w:val="00ED19FF"/>
    <w:rsid w:val="00ED1E9E"/>
    <w:rsid w:val="00ED2FBE"/>
    <w:rsid w:val="00ED760F"/>
    <w:rsid w:val="00EE3241"/>
    <w:rsid w:val="00EE3BC4"/>
    <w:rsid w:val="00EE7190"/>
    <w:rsid w:val="00EF383B"/>
    <w:rsid w:val="00EF7596"/>
    <w:rsid w:val="00F01951"/>
    <w:rsid w:val="00F030F8"/>
    <w:rsid w:val="00F1244F"/>
    <w:rsid w:val="00F22FC8"/>
    <w:rsid w:val="00F416EA"/>
    <w:rsid w:val="00F42311"/>
    <w:rsid w:val="00F467AA"/>
    <w:rsid w:val="00F47B44"/>
    <w:rsid w:val="00F47B61"/>
    <w:rsid w:val="00F543F9"/>
    <w:rsid w:val="00F57A44"/>
    <w:rsid w:val="00F60FE4"/>
    <w:rsid w:val="00F626BB"/>
    <w:rsid w:val="00F62B10"/>
    <w:rsid w:val="00F66088"/>
    <w:rsid w:val="00F66211"/>
    <w:rsid w:val="00F66493"/>
    <w:rsid w:val="00F66701"/>
    <w:rsid w:val="00F66C23"/>
    <w:rsid w:val="00F73383"/>
    <w:rsid w:val="00F736F9"/>
    <w:rsid w:val="00F73C81"/>
    <w:rsid w:val="00F74381"/>
    <w:rsid w:val="00F828EF"/>
    <w:rsid w:val="00F85955"/>
    <w:rsid w:val="00F9186F"/>
    <w:rsid w:val="00F92666"/>
    <w:rsid w:val="00F92740"/>
    <w:rsid w:val="00F93AC0"/>
    <w:rsid w:val="00FA13C6"/>
    <w:rsid w:val="00FA16FD"/>
    <w:rsid w:val="00FA2763"/>
    <w:rsid w:val="00FA3015"/>
    <w:rsid w:val="00FA7B5D"/>
    <w:rsid w:val="00FB05E2"/>
    <w:rsid w:val="00FB48CD"/>
    <w:rsid w:val="00FB5BFB"/>
    <w:rsid w:val="00FC10CB"/>
    <w:rsid w:val="00FC4313"/>
    <w:rsid w:val="00FC4875"/>
    <w:rsid w:val="00FD3395"/>
    <w:rsid w:val="00FD3480"/>
    <w:rsid w:val="00FD3D88"/>
    <w:rsid w:val="00FD54F3"/>
    <w:rsid w:val="00FD55CC"/>
    <w:rsid w:val="00FE32AA"/>
    <w:rsid w:val="00FE3799"/>
    <w:rsid w:val="00FE391D"/>
    <w:rsid w:val="00FE40F6"/>
    <w:rsid w:val="00FE43A8"/>
    <w:rsid w:val="00FE5CFF"/>
    <w:rsid w:val="00FE6C38"/>
    <w:rsid w:val="00FE705E"/>
    <w:rsid w:val="00FF154E"/>
    <w:rsid w:val="00FF2232"/>
    <w:rsid w:val="00FF36D4"/>
    <w:rsid w:val="00FF4ED7"/>
    <w:rsid w:val="00FF5B3A"/>
    <w:rsid w:val="00FF5D46"/>
    <w:rsid w:val="00FF7334"/>
    <w:rsid w:val="00FF7614"/>
    <w:rsid w:val="00FF766A"/>
    <w:rsid w:val="012BAF5D"/>
    <w:rsid w:val="02042A12"/>
    <w:rsid w:val="05091663"/>
    <w:rsid w:val="0687A5D8"/>
    <w:rsid w:val="06F7D87A"/>
    <w:rsid w:val="072E03D0"/>
    <w:rsid w:val="08CA277A"/>
    <w:rsid w:val="0B45C081"/>
    <w:rsid w:val="0BC3C1B9"/>
    <w:rsid w:val="0D142848"/>
    <w:rsid w:val="0EA102D0"/>
    <w:rsid w:val="101A6AE1"/>
    <w:rsid w:val="1133DEA7"/>
    <w:rsid w:val="12ECB44B"/>
    <w:rsid w:val="1401991C"/>
    <w:rsid w:val="140BF23C"/>
    <w:rsid w:val="14ED6E89"/>
    <w:rsid w:val="15F1E73D"/>
    <w:rsid w:val="165EFE6A"/>
    <w:rsid w:val="193736E2"/>
    <w:rsid w:val="19797DE7"/>
    <w:rsid w:val="19A7B74F"/>
    <w:rsid w:val="1A41FB06"/>
    <w:rsid w:val="1B4EE656"/>
    <w:rsid w:val="1C342B4F"/>
    <w:rsid w:val="1C4B2115"/>
    <w:rsid w:val="1DC340F3"/>
    <w:rsid w:val="1DE19C87"/>
    <w:rsid w:val="1E2996BC"/>
    <w:rsid w:val="1F0CE10C"/>
    <w:rsid w:val="204267D6"/>
    <w:rsid w:val="213532E2"/>
    <w:rsid w:val="25DDE61E"/>
    <w:rsid w:val="27E146C6"/>
    <w:rsid w:val="2915CDAB"/>
    <w:rsid w:val="2B9C7C72"/>
    <w:rsid w:val="2BDA0DD4"/>
    <w:rsid w:val="2D32E96D"/>
    <w:rsid w:val="2E01E215"/>
    <w:rsid w:val="2E6A27B7"/>
    <w:rsid w:val="2EE75AE1"/>
    <w:rsid w:val="2EF0537A"/>
    <w:rsid w:val="31DB33A4"/>
    <w:rsid w:val="3257C614"/>
    <w:rsid w:val="3322EC36"/>
    <w:rsid w:val="35D32ED5"/>
    <w:rsid w:val="360DA888"/>
    <w:rsid w:val="36947196"/>
    <w:rsid w:val="36BF0216"/>
    <w:rsid w:val="39F87D7A"/>
    <w:rsid w:val="3B4F77AF"/>
    <w:rsid w:val="3C427D4F"/>
    <w:rsid w:val="3C672BE3"/>
    <w:rsid w:val="3F29CBFA"/>
    <w:rsid w:val="4262ADEB"/>
    <w:rsid w:val="43B56E84"/>
    <w:rsid w:val="445D6945"/>
    <w:rsid w:val="44888FCE"/>
    <w:rsid w:val="46341D18"/>
    <w:rsid w:val="471D33AB"/>
    <w:rsid w:val="4B6D8C84"/>
    <w:rsid w:val="4C687B2A"/>
    <w:rsid w:val="4D525A27"/>
    <w:rsid w:val="5140531E"/>
    <w:rsid w:val="52F977C3"/>
    <w:rsid w:val="57E3B363"/>
    <w:rsid w:val="5A11181D"/>
    <w:rsid w:val="5A53646C"/>
    <w:rsid w:val="5D8B052E"/>
    <w:rsid w:val="5DC33001"/>
    <w:rsid w:val="609A2898"/>
    <w:rsid w:val="61E0F623"/>
    <w:rsid w:val="625E7651"/>
    <w:rsid w:val="6343EF1D"/>
    <w:rsid w:val="63C87B0E"/>
    <w:rsid w:val="64955E65"/>
    <w:rsid w:val="65384A33"/>
    <w:rsid w:val="6775AF73"/>
    <w:rsid w:val="6CD1A354"/>
    <w:rsid w:val="6DD01BA2"/>
    <w:rsid w:val="6EC8E23E"/>
    <w:rsid w:val="7085DC38"/>
    <w:rsid w:val="70B944BC"/>
    <w:rsid w:val="71960E79"/>
    <w:rsid w:val="71B36450"/>
    <w:rsid w:val="739A57B4"/>
    <w:rsid w:val="74F41CE0"/>
    <w:rsid w:val="75552C6C"/>
    <w:rsid w:val="76ECE7A3"/>
    <w:rsid w:val="77288640"/>
    <w:rsid w:val="77617C1D"/>
    <w:rsid w:val="78E75E10"/>
    <w:rsid w:val="7B0AAC86"/>
    <w:rsid w:val="7D8763BA"/>
    <w:rsid w:val="7E7355CA"/>
    <w:rsid w:val="7EAD31FF"/>
    <w:rsid w:val="7F9702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68E8"/>
  <w15:docId w15:val="{140F7497-7777-4544-A4BC-56DBD86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uiPriority w:val="99"/>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Akapit z listą BS,List Paragraph1,Bullet1,List Paragraph (numbered (a)),List Paragraph 1,Bullets,NumberedParas,Lapis Bulleted List,List 100s,Citation List,Graphic,List Paragraph Char Char,Table of contents numbered,Resume Title"/>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Akapit z listą BS Carattere,List Paragraph1 Carattere,Bullet1 Carattere,List Paragraph (numbered (a)) Carattere,List Paragraph 1 Carattere,Bullets Carattere,NumberedParas Carattere,Lapis Bulleted List Carattere"/>
    <w:basedOn w:val="Carpredefinitoparagrafo"/>
    <w:link w:val="Paragrafoelenco"/>
    <w:uiPriority w:val="34"/>
    <w:qFormat/>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581">
      <w:bodyDiv w:val="1"/>
      <w:marLeft w:val="0"/>
      <w:marRight w:val="0"/>
      <w:marTop w:val="0"/>
      <w:marBottom w:val="0"/>
      <w:divBdr>
        <w:top w:val="none" w:sz="0" w:space="0" w:color="auto"/>
        <w:left w:val="none" w:sz="0" w:space="0" w:color="auto"/>
        <w:bottom w:val="none" w:sz="0" w:space="0" w:color="auto"/>
        <w:right w:val="none" w:sz="0" w:space="0" w:color="auto"/>
      </w:divBdr>
    </w:div>
    <w:div w:id="303046696">
      <w:bodyDiv w:val="1"/>
      <w:marLeft w:val="0"/>
      <w:marRight w:val="0"/>
      <w:marTop w:val="0"/>
      <w:marBottom w:val="0"/>
      <w:divBdr>
        <w:top w:val="none" w:sz="0" w:space="0" w:color="auto"/>
        <w:left w:val="none" w:sz="0" w:space="0" w:color="auto"/>
        <w:bottom w:val="none" w:sz="0" w:space="0" w:color="auto"/>
        <w:right w:val="none" w:sz="0" w:space="0" w:color="auto"/>
      </w:divBdr>
    </w:div>
    <w:div w:id="853811123">
      <w:bodyDiv w:val="1"/>
      <w:marLeft w:val="0"/>
      <w:marRight w:val="0"/>
      <w:marTop w:val="0"/>
      <w:marBottom w:val="0"/>
      <w:divBdr>
        <w:top w:val="none" w:sz="0" w:space="0" w:color="auto"/>
        <w:left w:val="none" w:sz="0" w:space="0" w:color="auto"/>
        <w:bottom w:val="none" w:sz="0" w:space="0" w:color="auto"/>
        <w:right w:val="none" w:sz="0" w:space="0" w:color="auto"/>
      </w:divBdr>
    </w:div>
    <w:div w:id="1010568592">
      <w:bodyDiv w:val="1"/>
      <w:marLeft w:val="0"/>
      <w:marRight w:val="0"/>
      <w:marTop w:val="0"/>
      <w:marBottom w:val="0"/>
      <w:divBdr>
        <w:top w:val="none" w:sz="0" w:space="0" w:color="auto"/>
        <w:left w:val="none" w:sz="0" w:space="0" w:color="auto"/>
        <w:bottom w:val="none" w:sz="0" w:space="0" w:color="auto"/>
        <w:right w:val="none" w:sz="0" w:space="0" w:color="auto"/>
      </w:divBdr>
      <w:divsChild>
        <w:div w:id="1580602311">
          <w:marLeft w:val="0"/>
          <w:marRight w:val="0"/>
          <w:marTop w:val="0"/>
          <w:marBottom w:val="0"/>
          <w:divBdr>
            <w:top w:val="none" w:sz="0" w:space="0" w:color="auto"/>
            <w:left w:val="none" w:sz="0" w:space="0" w:color="auto"/>
            <w:bottom w:val="none" w:sz="0" w:space="0" w:color="auto"/>
            <w:right w:val="none" w:sz="0" w:space="0" w:color="auto"/>
          </w:divBdr>
        </w:div>
      </w:divsChild>
    </w:div>
    <w:div w:id="1060592590">
      <w:bodyDiv w:val="1"/>
      <w:marLeft w:val="0"/>
      <w:marRight w:val="0"/>
      <w:marTop w:val="0"/>
      <w:marBottom w:val="0"/>
      <w:divBdr>
        <w:top w:val="none" w:sz="0" w:space="0" w:color="auto"/>
        <w:left w:val="none" w:sz="0" w:space="0" w:color="auto"/>
        <w:bottom w:val="none" w:sz="0" w:space="0" w:color="auto"/>
        <w:right w:val="none" w:sz="0" w:space="0" w:color="auto"/>
      </w:divBdr>
    </w:div>
    <w:div w:id="1113288306">
      <w:bodyDiv w:val="1"/>
      <w:marLeft w:val="0"/>
      <w:marRight w:val="0"/>
      <w:marTop w:val="0"/>
      <w:marBottom w:val="0"/>
      <w:divBdr>
        <w:top w:val="none" w:sz="0" w:space="0" w:color="auto"/>
        <w:left w:val="none" w:sz="0" w:space="0" w:color="auto"/>
        <w:bottom w:val="none" w:sz="0" w:space="0" w:color="auto"/>
        <w:right w:val="none" w:sz="0" w:space="0" w:color="auto"/>
      </w:divBdr>
    </w:div>
    <w:div w:id="1254314804">
      <w:bodyDiv w:val="1"/>
      <w:marLeft w:val="0"/>
      <w:marRight w:val="0"/>
      <w:marTop w:val="0"/>
      <w:marBottom w:val="0"/>
      <w:divBdr>
        <w:top w:val="none" w:sz="0" w:space="0" w:color="auto"/>
        <w:left w:val="none" w:sz="0" w:space="0" w:color="auto"/>
        <w:bottom w:val="none" w:sz="0" w:space="0" w:color="auto"/>
        <w:right w:val="none" w:sz="0" w:space="0" w:color="auto"/>
      </w:divBdr>
      <w:divsChild>
        <w:div w:id="668993395">
          <w:marLeft w:val="0"/>
          <w:marRight w:val="0"/>
          <w:marTop w:val="0"/>
          <w:marBottom w:val="0"/>
          <w:divBdr>
            <w:top w:val="none" w:sz="0" w:space="0" w:color="auto"/>
            <w:left w:val="none" w:sz="0" w:space="0" w:color="auto"/>
            <w:bottom w:val="none" w:sz="0" w:space="0" w:color="auto"/>
            <w:right w:val="none" w:sz="0" w:space="0" w:color="auto"/>
          </w:divBdr>
        </w:div>
      </w:divsChild>
    </w:div>
    <w:div w:id="1655336389">
      <w:bodyDiv w:val="1"/>
      <w:marLeft w:val="0"/>
      <w:marRight w:val="0"/>
      <w:marTop w:val="0"/>
      <w:marBottom w:val="0"/>
      <w:divBdr>
        <w:top w:val="none" w:sz="0" w:space="0" w:color="auto"/>
        <w:left w:val="none" w:sz="0" w:space="0" w:color="auto"/>
        <w:bottom w:val="none" w:sz="0" w:space="0" w:color="auto"/>
        <w:right w:val="none" w:sz="0" w:space="0" w:color="auto"/>
      </w:divBdr>
    </w:div>
    <w:div w:id="205619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AA1BA2499C45204D978CEF741C5C0AD9" ma:contentTypeVersion="2" ma:contentTypeDescription="Creare un nuovo documento." ma:contentTypeScope="" ma:versionID="20149d03f40b62ebd62fbabd699e8bdb">
  <xsd:schema xmlns:xsd="http://www.w3.org/2001/XMLSchema" xmlns:xs="http://www.w3.org/2001/XMLSchema" xmlns:p="http://schemas.microsoft.com/office/2006/metadata/properties" xmlns:ns2="1a1b86e8-9920-4de2-85f4-09c453a123b6" targetNamespace="http://schemas.microsoft.com/office/2006/metadata/properties" ma:root="true" ma:fieldsID="9de4d834abc33d9586478310f7c35ac4" ns2:_="">
    <xsd:import namespace="1a1b86e8-9920-4de2-85f4-09c453a123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b86e8-9920-4de2-85f4-09c453a12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54A15-BF41-4565-B26E-C856351F2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4.xml><?xml version="1.0" encoding="utf-8"?>
<ds:datastoreItem xmlns:ds="http://schemas.openxmlformats.org/officeDocument/2006/customXml" ds:itemID="{E0F303B0-C9DB-44B4-A459-CD942E5F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b86e8-9920-4de2-85f4-09c453a12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36</Pages>
  <Words>7136</Words>
  <Characters>40678</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GARIGLIO Federica 1845</cp:lastModifiedBy>
  <cp:revision>152</cp:revision>
  <cp:lastPrinted>2019-06-21T20:04:00Z</cp:lastPrinted>
  <dcterms:created xsi:type="dcterms:W3CDTF">2023-04-19T21:52:00Z</dcterms:created>
  <dcterms:modified xsi:type="dcterms:W3CDTF">2023-04-28T13:23:00Z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0x010100AA1BA2499C45204D978CEF741C5C0AD9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